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14"/>
      </w:tblGrid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DOKTORAND:</w:t>
            </w:r>
          </w:p>
        </w:tc>
        <w:tc>
          <w:tcPr>
            <w:tcW w:w="5514" w:type="dxa"/>
          </w:tcPr>
          <w:p w:rsidR="00360F42" w:rsidRPr="000B73D8" w:rsidRDefault="00C00C67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Espen Madsen Knutsen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GRAD:</w:t>
            </w: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0B73D8">
              <w:rPr>
                <w:rFonts w:ascii="Georgia" w:hAnsi="Georgia"/>
                <w:lang w:val="en-US"/>
              </w:rPr>
              <w:t>Philosophiae doctor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FAKULTET:</w:t>
            </w:r>
          </w:p>
        </w:tc>
        <w:tc>
          <w:tcPr>
            <w:tcW w:w="5514" w:type="dxa"/>
          </w:tcPr>
          <w:p w:rsidR="00000755" w:rsidRPr="000B73D8" w:rsidRDefault="00000755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Det matematisk-naturvitenskapelige fakultet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INSTITUTT:</w:t>
            </w:r>
          </w:p>
        </w:tc>
        <w:tc>
          <w:tcPr>
            <w:tcW w:w="5514" w:type="dxa"/>
          </w:tcPr>
          <w:p w:rsidR="00360F42" w:rsidRPr="000B73D8" w:rsidRDefault="00FC7E27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Naturhistorisk Museum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FAGOMRÅDE:</w:t>
            </w:r>
          </w:p>
        </w:tc>
        <w:tc>
          <w:tcPr>
            <w:tcW w:w="5514" w:type="dxa"/>
          </w:tcPr>
          <w:p w:rsidR="00360F42" w:rsidRPr="000B73D8" w:rsidRDefault="00FC7E27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Paleontologi</w:t>
            </w:r>
          </w:p>
        </w:tc>
      </w:tr>
      <w:tr w:rsidR="00360F42" w:rsidRPr="00062E37" w:rsidTr="00360F42">
        <w:tc>
          <w:tcPr>
            <w:tcW w:w="3652" w:type="dxa"/>
          </w:tcPr>
          <w:p w:rsidR="00360F42" w:rsidRPr="000B73D8" w:rsidRDefault="00360F42" w:rsidP="00000755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VEILEDERE:</w:t>
            </w:r>
          </w:p>
        </w:tc>
        <w:tc>
          <w:tcPr>
            <w:tcW w:w="5514" w:type="dxa"/>
          </w:tcPr>
          <w:p w:rsidR="00360F42" w:rsidRPr="00FC7E27" w:rsidRDefault="00FC7E27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FC7E27">
              <w:rPr>
                <w:rFonts w:ascii="Georgia" w:hAnsi="Georgia"/>
                <w:lang w:val="nb-NO"/>
              </w:rPr>
              <w:t xml:space="preserve">Jørn H. </w:t>
            </w:r>
            <w:r>
              <w:rPr>
                <w:rFonts w:ascii="Georgia" w:hAnsi="Georgia"/>
                <w:lang w:val="nb-NO"/>
              </w:rPr>
              <w:t>Hurum, Patrick S. Druckenmiller, Hans Arne Nakrem</w:t>
            </w:r>
          </w:p>
        </w:tc>
      </w:tr>
      <w:tr w:rsidR="00360F42" w:rsidRPr="00B17076" w:rsidTr="00360F42">
        <w:tc>
          <w:tcPr>
            <w:tcW w:w="3652" w:type="dxa"/>
          </w:tcPr>
          <w:p w:rsidR="00360F42" w:rsidRPr="00FC7E27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FC7E27">
              <w:rPr>
                <w:rFonts w:ascii="Georgia" w:hAnsi="Georgia"/>
                <w:b/>
                <w:lang w:val="nb-NO"/>
              </w:rPr>
              <w:t>DISPUTASDATO:</w:t>
            </w:r>
          </w:p>
        </w:tc>
        <w:tc>
          <w:tcPr>
            <w:tcW w:w="5514" w:type="dxa"/>
          </w:tcPr>
          <w:p w:rsidR="00360F42" w:rsidRPr="00B17076" w:rsidRDefault="00B17076" w:rsidP="00B17076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B17076">
              <w:rPr>
                <w:rFonts w:ascii="Georgia" w:hAnsi="Georgia"/>
                <w:lang w:val="nb-NO"/>
              </w:rPr>
              <w:t>10</w:t>
            </w:r>
            <w:r w:rsidR="00360F42" w:rsidRPr="00B17076">
              <w:rPr>
                <w:rFonts w:ascii="Georgia" w:hAnsi="Georgia"/>
                <w:lang w:val="nb-NO"/>
              </w:rPr>
              <w:t>.</w:t>
            </w:r>
            <w:r w:rsidRPr="00B17076">
              <w:rPr>
                <w:rFonts w:ascii="Georgia" w:hAnsi="Georgia"/>
                <w:lang w:val="nb-NO"/>
              </w:rPr>
              <w:t xml:space="preserve"> </w:t>
            </w:r>
            <w:r>
              <w:rPr>
                <w:rFonts w:ascii="Georgia" w:hAnsi="Georgia"/>
                <w:lang w:val="nb-NO"/>
              </w:rPr>
              <w:t>februar</w:t>
            </w:r>
            <w:r w:rsidR="00360F42" w:rsidRPr="00B17076">
              <w:rPr>
                <w:rFonts w:ascii="Georgia" w:hAnsi="Georgia"/>
                <w:lang w:val="nb-NO"/>
              </w:rPr>
              <w:t xml:space="preserve"> 201</w:t>
            </w:r>
            <w:r>
              <w:rPr>
                <w:rFonts w:ascii="Georgia" w:hAnsi="Georgia"/>
                <w:lang w:val="nb-NO"/>
              </w:rPr>
              <w:t>2</w:t>
            </w:r>
          </w:p>
        </w:tc>
      </w:tr>
      <w:tr w:rsidR="00360F42" w:rsidRPr="00B17076" w:rsidTr="00360F42">
        <w:tc>
          <w:tcPr>
            <w:tcW w:w="3652" w:type="dxa"/>
          </w:tcPr>
          <w:p w:rsidR="00360F42" w:rsidRPr="00B17076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B17076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FC7E27" w:rsidTr="00360F42">
        <w:tc>
          <w:tcPr>
            <w:tcW w:w="3652" w:type="dxa"/>
          </w:tcPr>
          <w:p w:rsidR="00360F42" w:rsidRPr="00B17076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B17076">
              <w:rPr>
                <w:rFonts w:ascii="Georgia" w:hAnsi="Georgia"/>
                <w:b/>
                <w:lang w:val="nb-NO"/>
              </w:rPr>
              <w:t>AVHANDLINGENS TITTEL:</w:t>
            </w:r>
          </w:p>
        </w:tc>
        <w:tc>
          <w:tcPr>
            <w:tcW w:w="5514" w:type="dxa"/>
          </w:tcPr>
          <w:p w:rsidR="00360F42" w:rsidRPr="00FC7E27" w:rsidRDefault="00FC7E27" w:rsidP="00F025A9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i/>
                <w:lang w:val="en-US"/>
              </w:rPr>
              <w:t>Late Jurassic plesiosaurians (Sauropterygia- Plesiosauria) from the Agardhfjellet Formation on Svalbard</w:t>
            </w:r>
          </w:p>
        </w:tc>
      </w:tr>
      <w:tr w:rsidR="00360F42" w:rsidRPr="00FC7E27" w:rsidTr="00360F42">
        <w:tc>
          <w:tcPr>
            <w:tcW w:w="3652" w:type="dxa"/>
          </w:tcPr>
          <w:p w:rsidR="00360F42" w:rsidRPr="00FC7E27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AU"/>
              </w:rPr>
            </w:pPr>
          </w:p>
        </w:tc>
        <w:tc>
          <w:tcPr>
            <w:tcW w:w="5514" w:type="dxa"/>
          </w:tcPr>
          <w:p w:rsidR="00360F42" w:rsidRPr="00FC7E27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AU"/>
              </w:rPr>
            </w:pPr>
          </w:p>
        </w:tc>
      </w:tr>
      <w:tr w:rsidR="00360F42" w:rsidRPr="00062E37" w:rsidTr="00113AFB">
        <w:tc>
          <w:tcPr>
            <w:tcW w:w="9166" w:type="dxa"/>
            <w:gridSpan w:val="2"/>
          </w:tcPr>
          <w:p w:rsidR="00281920" w:rsidRDefault="00253EA4" w:rsidP="004D2E90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Espen M. Knutsen</w:t>
            </w:r>
            <w:r w:rsidR="008677D5" w:rsidRPr="008677D5">
              <w:rPr>
                <w:rFonts w:ascii="Georgia" w:hAnsi="Georgia"/>
              </w:rPr>
              <w:t xml:space="preserve"> </w:t>
            </w:r>
            <w:r w:rsidR="00A20AD6">
              <w:rPr>
                <w:rFonts w:ascii="Georgia" w:hAnsi="Georgia"/>
              </w:rPr>
              <w:t xml:space="preserve">beskriver </w:t>
            </w:r>
            <w:r w:rsidR="00B561CD">
              <w:rPr>
                <w:rFonts w:ascii="Georgia" w:hAnsi="Georgia"/>
              </w:rPr>
              <w:t>to nye slekter og</w:t>
            </w:r>
            <w:r w:rsidR="008677D5" w:rsidRPr="008677D5">
              <w:rPr>
                <w:rFonts w:ascii="Georgia" w:hAnsi="Georgia"/>
              </w:rPr>
              <w:t xml:space="preserve"> fem nye arter av gruppen plesiosaurer </w:t>
            </w:r>
            <w:r w:rsidR="007F1503">
              <w:rPr>
                <w:rFonts w:ascii="Georgia" w:hAnsi="Georgia"/>
              </w:rPr>
              <w:t>(</w:t>
            </w:r>
            <w:r w:rsidR="008677D5" w:rsidRPr="008677D5">
              <w:rPr>
                <w:rFonts w:ascii="Georgia" w:hAnsi="Georgia"/>
              </w:rPr>
              <w:t>svaneøgler</w:t>
            </w:r>
            <w:r w:rsidR="007F1503">
              <w:rPr>
                <w:rFonts w:ascii="Georgia" w:hAnsi="Georgia"/>
              </w:rPr>
              <w:t>)</w:t>
            </w:r>
            <w:r w:rsidR="008677D5">
              <w:rPr>
                <w:rFonts w:ascii="Georgia" w:hAnsi="Georgia"/>
              </w:rPr>
              <w:t xml:space="preserve"> fra</w:t>
            </w:r>
            <w:r w:rsidR="00127DC6">
              <w:rPr>
                <w:rFonts w:ascii="Georgia" w:hAnsi="Georgia"/>
              </w:rPr>
              <w:t xml:space="preserve"> et 145 millioner år gammelt (sen jura) ubeskrevet marint økosystem</w:t>
            </w:r>
            <w:r w:rsidR="001F5094">
              <w:rPr>
                <w:rFonts w:ascii="Georgia" w:hAnsi="Georgia"/>
              </w:rPr>
              <w:t xml:space="preserve"> på</w:t>
            </w:r>
            <w:r w:rsidR="008677D5">
              <w:rPr>
                <w:rFonts w:ascii="Georgia" w:hAnsi="Georgia"/>
              </w:rPr>
              <w:t xml:space="preserve"> Svalbard.</w:t>
            </w:r>
            <w:r>
              <w:rPr>
                <w:rFonts w:ascii="Georgia" w:hAnsi="Georgia"/>
              </w:rPr>
              <w:t xml:space="preserve"> </w:t>
            </w:r>
            <w:r w:rsidR="008B383A">
              <w:rPr>
                <w:rFonts w:ascii="Georgia" w:hAnsi="Georgia"/>
              </w:rPr>
              <w:t>Svaneøgler</w:t>
            </w:r>
            <w:r>
              <w:rPr>
                <w:rFonts w:ascii="Georgia" w:hAnsi="Georgia"/>
              </w:rPr>
              <w:t xml:space="preserve"> </w:t>
            </w:r>
            <w:r w:rsidR="008B383A">
              <w:rPr>
                <w:rFonts w:ascii="Georgia" w:hAnsi="Georgia"/>
              </w:rPr>
              <w:t>er</w:t>
            </w:r>
            <w:r>
              <w:rPr>
                <w:rFonts w:ascii="Georgia" w:hAnsi="Georgia"/>
              </w:rPr>
              <w:t xml:space="preserve"> vannlevende reptiler som svømte med fire luffer, og levde for rundt 2</w:t>
            </w:r>
            <w:r w:rsidR="00062E37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0-65 millioner år siden. Fossiler av marine reptiler er tidligere relativt lite kjent fra sent i juraperioden</w:t>
            </w:r>
            <w:r w:rsidR="003B13BD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De nye funnene er derfor veldig viktige i forståelsen av </w:t>
            </w:r>
            <w:r w:rsidR="00926177">
              <w:rPr>
                <w:rFonts w:ascii="Georgia" w:hAnsi="Georgia"/>
              </w:rPr>
              <w:t>svaneøglenes</w:t>
            </w:r>
            <w:r>
              <w:rPr>
                <w:rFonts w:ascii="Georgia" w:hAnsi="Georgia"/>
              </w:rPr>
              <w:t xml:space="preserve"> evolusjonære utvikling</w:t>
            </w:r>
            <w:r w:rsidR="00EB4E05">
              <w:rPr>
                <w:rFonts w:ascii="Georgia" w:hAnsi="Georgia"/>
              </w:rPr>
              <w:t xml:space="preserve"> og slektskap</w:t>
            </w:r>
            <w:r>
              <w:rPr>
                <w:rFonts w:ascii="Georgia" w:hAnsi="Georgia"/>
              </w:rPr>
              <w:t>, og øker betraktelig vår kunnskap om</w:t>
            </w:r>
            <w:r w:rsidR="00966400">
              <w:rPr>
                <w:rFonts w:ascii="Georgia" w:hAnsi="Georgia"/>
              </w:rPr>
              <w:t xml:space="preserve"> mangfoldet og utbredelsen av </w:t>
            </w:r>
            <w:r w:rsidR="00A20AD6">
              <w:rPr>
                <w:rFonts w:ascii="Georgia" w:hAnsi="Georgia"/>
              </w:rPr>
              <w:t xml:space="preserve">svaneøgler  </w:t>
            </w:r>
            <w:r>
              <w:rPr>
                <w:rFonts w:ascii="Georgia" w:hAnsi="Georgia"/>
              </w:rPr>
              <w:t xml:space="preserve">i juraperioden. </w:t>
            </w:r>
            <w:r w:rsidR="008677D5">
              <w:rPr>
                <w:rFonts w:ascii="Georgia" w:hAnsi="Georgia"/>
              </w:rPr>
              <w:t xml:space="preserve">Fire av artene er relativt små dyr i størrelsen 4-5 meter lange, med lange halser og små hoder. En hadde 60 halsvirvler, som det største antallet noen gang registrert hos en </w:t>
            </w:r>
            <w:r w:rsidR="00926177">
              <w:rPr>
                <w:rFonts w:ascii="Georgia" w:hAnsi="Georgia"/>
              </w:rPr>
              <w:t>svaneøgle</w:t>
            </w:r>
            <w:r w:rsidR="008677D5">
              <w:rPr>
                <w:rFonts w:ascii="Georgia" w:hAnsi="Georgia"/>
              </w:rPr>
              <w:t xml:space="preserve"> fra juraperioden. Slekten denne arten tilhører</w:t>
            </w:r>
            <w:r w:rsidR="00B561CD">
              <w:rPr>
                <w:rFonts w:ascii="Georgia" w:hAnsi="Georgia"/>
              </w:rPr>
              <w:t xml:space="preserve"> er også de første </w:t>
            </w:r>
            <w:r w:rsidR="00926177">
              <w:rPr>
                <w:rFonts w:ascii="Georgia" w:hAnsi="Georgia"/>
              </w:rPr>
              <w:t>svaneøglene</w:t>
            </w:r>
            <w:r w:rsidR="008677D5">
              <w:rPr>
                <w:rFonts w:ascii="Georgia" w:hAnsi="Georgia"/>
              </w:rPr>
              <w:t xml:space="preserve"> i verden som viser tegn til utvikling av mer enn fem fingre</w:t>
            </w:r>
            <w:r w:rsidR="0010038C">
              <w:rPr>
                <w:rFonts w:ascii="Georgia" w:hAnsi="Georgia"/>
              </w:rPr>
              <w:t>, noe som man tidligere trodde bare fantes hos fiskeøgler</w:t>
            </w:r>
            <w:r w:rsidR="008677D5">
              <w:rPr>
                <w:rFonts w:ascii="Georgia" w:hAnsi="Georgia"/>
              </w:rPr>
              <w:t xml:space="preserve">. Den siste av artene tilhører undergruppen pliosaurer, og var med sine 10-13 meter lange kropp og 2,5 meter lange hode en av de største i verden fra denne gruppen. </w:t>
            </w:r>
            <w:r>
              <w:rPr>
                <w:rFonts w:ascii="Georgia" w:hAnsi="Georgia"/>
              </w:rPr>
              <w:t>P</w:t>
            </w:r>
            <w:r w:rsidR="008677D5">
              <w:rPr>
                <w:rFonts w:ascii="Georgia" w:hAnsi="Georgia"/>
              </w:rPr>
              <w:t xml:space="preserve">liosauren fra Svalbard også hadde mye lengre luffer i forhold til kroppslengde, sammenlignet med andre kjente store pliosaurer. </w:t>
            </w:r>
          </w:p>
          <w:p w:rsidR="00253EA4" w:rsidRDefault="00253EA4" w:rsidP="004D2E90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</w:p>
          <w:p w:rsidR="004D2E90" w:rsidRDefault="00281920" w:rsidP="004D2E90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Materialet som er beskrevet er resultatet av f</w:t>
            </w:r>
            <w:r w:rsidRPr="007D3E4B">
              <w:rPr>
                <w:rFonts w:ascii="Georgia" w:hAnsi="Georgia"/>
              </w:rPr>
              <w:t xml:space="preserve">eltarbeide utført av frivillige og ansatte ved Naturhistorisk museum i Oslo </w:t>
            </w:r>
            <w:r>
              <w:rPr>
                <w:rFonts w:ascii="Georgia" w:hAnsi="Georgia"/>
              </w:rPr>
              <w:t>(</w:t>
            </w:r>
            <w:r w:rsidRPr="007D3E4B">
              <w:rPr>
                <w:rFonts w:ascii="Georgia" w:hAnsi="Georgia"/>
              </w:rPr>
              <w:t>2004-2011</w:t>
            </w:r>
            <w:r>
              <w:rPr>
                <w:rFonts w:ascii="Georgia" w:hAnsi="Georgia"/>
              </w:rPr>
              <w:t xml:space="preserve">), i det som har vist seg å være </w:t>
            </w:r>
            <w:r w:rsidRPr="007D3E4B">
              <w:rPr>
                <w:rFonts w:ascii="Georgia" w:hAnsi="Georgia"/>
              </w:rPr>
              <w:t>en av verdens rikeste</w:t>
            </w:r>
            <w:r>
              <w:rPr>
                <w:rFonts w:ascii="Georgia" w:hAnsi="Georgia"/>
              </w:rPr>
              <w:t xml:space="preserve"> lokaliteter</w:t>
            </w:r>
            <w:r w:rsidRPr="007D3E4B">
              <w:rPr>
                <w:rFonts w:ascii="Georgia" w:hAnsi="Georgia"/>
              </w:rPr>
              <w:t xml:space="preserve"> på fossile marine reptiler</w:t>
            </w:r>
            <w:r>
              <w:rPr>
                <w:rFonts w:ascii="Georgia" w:hAnsi="Georgia"/>
              </w:rPr>
              <w:t>.</w:t>
            </w:r>
            <w:r w:rsidR="00253EA4">
              <w:rPr>
                <w:rFonts w:ascii="Georgia" w:hAnsi="Georgia"/>
              </w:rPr>
              <w:t xml:space="preserve"> </w:t>
            </w:r>
            <w:r w:rsidR="008677D5">
              <w:rPr>
                <w:rFonts w:ascii="Georgia" w:hAnsi="Georgia"/>
              </w:rPr>
              <w:t>Lokaliteten er også interessant, fordi klimaet når dyrene levde var betraktelig kaldere</w:t>
            </w:r>
            <w:r w:rsidR="00AD6B65">
              <w:rPr>
                <w:rFonts w:ascii="Georgia" w:hAnsi="Georgia"/>
              </w:rPr>
              <w:t xml:space="preserve"> (8-10 grader celsius)</w:t>
            </w:r>
            <w:r w:rsidR="008677D5">
              <w:rPr>
                <w:rFonts w:ascii="Georgia" w:hAnsi="Georgia"/>
              </w:rPr>
              <w:t xml:space="preserve"> enn det man normalt forbinder med reptiler. Videre forskning vil kanskje kunne vise hvilke tilpassninger dyrene utviklet for å takle det kalde klimaet.</w:t>
            </w:r>
          </w:p>
          <w:p w:rsidR="008677D5" w:rsidRDefault="008677D5" w:rsidP="004D2E90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</w:p>
          <w:p w:rsidR="00F8541A" w:rsidRDefault="00F8541A" w:rsidP="00F8541A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Doktoravhandlingen er en del av et større prosjekt i regi av Naturhis</w:t>
            </w:r>
            <w:r w:rsidR="00005222">
              <w:rPr>
                <w:rFonts w:ascii="Georgia" w:hAnsi="Georgia"/>
              </w:rPr>
              <w:t>t</w:t>
            </w:r>
            <w:r>
              <w:rPr>
                <w:rFonts w:ascii="Georgia" w:hAnsi="Georgia"/>
              </w:rPr>
              <w:t xml:space="preserve">orisk museum i Oslo, som fokuserer på beskrivelsen av det senjurassiske marine økosystemet på Svalbard. </w:t>
            </w:r>
          </w:p>
          <w:p w:rsidR="008677D5" w:rsidRDefault="008677D5" w:rsidP="00F8541A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Mer om prosjektet: </w:t>
            </w:r>
            <w:hyperlink r:id="rId6" w:history="1">
              <w:r w:rsidRPr="009D4FD1">
                <w:rPr>
                  <w:rStyle w:val="Hyperlink"/>
                  <w:rFonts w:ascii="Georgia" w:hAnsi="Georgia"/>
                </w:rPr>
                <w:t>http://www.nhm.uio.no/fakta/zoologi/forhistoriske-dyr/marine-ogler/</w:t>
              </w:r>
            </w:hyperlink>
          </w:p>
          <w:p w:rsidR="008677D5" w:rsidRPr="001F5094" w:rsidRDefault="008677D5" w:rsidP="001F5094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Bilder fra feltarbeidet og av dyrene:</w:t>
            </w:r>
            <w:r w:rsidR="001F5094">
              <w:rPr>
                <w:rFonts w:ascii="Georgia" w:hAnsi="Georgia"/>
                <w:lang w:val="nb-NO"/>
              </w:rPr>
              <w:t xml:space="preserve"> </w:t>
            </w:r>
            <w:hyperlink r:id="rId7" w:history="1">
              <w:r w:rsidR="001F5094" w:rsidRPr="001F5094">
                <w:rPr>
                  <w:rStyle w:val="Hyperlink"/>
                  <w:rFonts w:ascii="Georgia" w:hAnsi="Georgia"/>
                  <w:lang w:val="nb-NO"/>
                </w:rPr>
                <w:t>http://www.nhm.uio.no/om/presse/foto/svalbard</w:t>
              </w:r>
            </w:hyperlink>
          </w:p>
        </w:tc>
      </w:tr>
    </w:tbl>
    <w:p w:rsidR="00EC34FE" w:rsidRPr="004D2E90" w:rsidRDefault="00EC34FE" w:rsidP="00281920">
      <w:pPr>
        <w:tabs>
          <w:tab w:val="left" w:pos="3544"/>
        </w:tabs>
        <w:spacing w:line="360" w:lineRule="auto"/>
        <w:rPr>
          <w:rFonts w:ascii="Georgia" w:hAnsi="Georgia"/>
          <w:sz w:val="22"/>
          <w:szCs w:val="22"/>
          <w:lang w:val="nb-NO"/>
        </w:rPr>
      </w:pPr>
    </w:p>
    <w:sectPr w:rsidR="00EC34FE" w:rsidRPr="004D2E90" w:rsidSect="00103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26" w:rsidRDefault="00831226" w:rsidP="00B34C43">
      <w:r>
        <w:separator/>
      </w:r>
    </w:p>
  </w:endnote>
  <w:endnote w:type="continuationSeparator" w:id="0">
    <w:p w:rsidR="00831226" w:rsidRDefault="00831226" w:rsidP="00B3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26" w:rsidRDefault="00831226" w:rsidP="00B34C43">
      <w:r>
        <w:separator/>
      </w:r>
    </w:p>
  </w:footnote>
  <w:footnote w:type="continuationSeparator" w:id="0">
    <w:p w:rsidR="00831226" w:rsidRDefault="00831226" w:rsidP="00B34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60F42"/>
    <w:rsid w:val="00000755"/>
    <w:rsid w:val="00005222"/>
    <w:rsid w:val="00016703"/>
    <w:rsid w:val="00045719"/>
    <w:rsid w:val="00062E37"/>
    <w:rsid w:val="00066674"/>
    <w:rsid w:val="000B1791"/>
    <w:rsid w:val="000B73D8"/>
    <w:rsid w:val="0010038C"/>
    <w:rsid w:val="00103777"/>
    <w:rsid w:val="00113AFB"/>
    <w:rsid w:val="00127DC6"/>
    <w:rsid w:val="00157BCB"/>
    <w:rsid w:val="001D0492"/>
    <w:rsid w:val="001F2821"/>
    <w:rsid w:val="001F5094"/>
    <w:rsid w:val="00204F77"/>
    <w:rsid w:val="002157D0"/>
    <w:rsid w:val="00253EA4"/>
    <w:rsid w:val="00253ECF"/>
    <w:rsid w:val="00281236"/>
    <w:rsid w:val="00281920"/>
    <w:rsid w:val="002C53E6"/>
    <w:rsid w:val="002D7EE0"/>
    <w:rsid w:val="0032746B"/>
    <w:rsid w:val="0033172C"/>
    <w:rsid w:val="00351DFF"/>
    <w:rsid w:val="00360F42"/>
    <w:rsid w:val="003B13BD"/>
    <w:rsid w:val="003D46EA"/>
    <w:rsid w:val="00401CC9"/>
    <w:rsid w:val="0043103D"/>
    <w:rsid w:val="004B76DA"/>
    <w:rsid w:val="004D2E90"/>
    <w:rsid w:val="004E69AE"/>
    <w:rsid w:val="00513BB2"/>
    <w:rsid w:val="00515A14"/>
    <w:rsid w:val="005447E7"/>
    <w:rsid w:val="00552478"/>
    <w:rsid w:val="00572DCE"/>
    <w:rsid w:val="0058163E"/>
    <w:rsid w:val="00593CCD"/>
    <w:rsid w:val="005962C0"/>
    <w:rsid w:val="005B1130"/>
    <w:rsid w:val="00611F4E"/>
    <w:rsid w:val="006319A1"/>
    <w:rsid w:val="00646CA3"/>
    <w:rsid w:val="006A363F"/>
    <w:rsid w:val="006D0A1A"/>
    <w:rsid w:val="006E1D6C"/>
    <w:rsid w:val="00770B44"/>
    <w:rsid w:val="00785F6C"/>
    <w:rsid w:val="00796BB7"/>
    <w:rsid w:val="007A5A8D"/>
    <w:rsid w:val="007D3E4B"/>
    <w:rsid w:val="007F1503"/>
    <w:rsid w:val="00831226"/>
    <w:rsid w:val="008677D5"/>
    <w:rsid w:val="00876BCB"/>
    <w:rsid w:val="008A774B"/>
    <w:rsid w:val="008B383A"/>
    <w:rsid w:val="00926177"/>
    <w:rsid w:val="00936C28"/>
    <w:rsid w:val="00954718"/>
    <w:rsid w:val="00966400"/>
    <w:rsid w:val="00984185"/>
    <w:rsid w:val="009944D7"/>
    <w:rsid w:val="009A1AA3"/>
    <w:rsid w:val="009D0695"/>
    <w:rsid w:val="00A20AD6"/>
    <w:rsid w:val="00A43285"/>
    <w:rsid w:val="00A5064C"/>
    <w:rsid w:val="00A61F50"/>
    <w:rsid w:val="00A93141"/>
    <w:rsid w:val="00AD4142"/>
    <w:rsid w:val="00AD6B65"/>
    <w:rsid w:val="00AE0261"/>
    <w:rsid w:val="00B039BA"/>
    <w:rsid w:val="00B12EDF"/>
    <w:rsid w:val="00B17076"/>
    <w:rsid w:val="00B2120E"/>
    <w:rsid w:val="00B34C43"/>
    <w:rsid w:val="00B561CD"/>
    <w:rsid w:val="00B56BDF"/>
    <w:rsid w:val="00BA358C"/>
    <w:rsid w:val="00BD2027"/>
    <w:rsid w:val="00C00C67"/>
    <w:rsid w:val="00C1796A"/>
    <w:rsid w:val="00C22672"/>
    <w:rsid w:val="00C812DE"/>
    <w:rsid w:val="00CE1D6E"/>
    <w:rsid w:val="00D62A1D"/>
    <w:rsid w:val="00D737E0"/>
    <w:rsid w:val="00D744A1"/>
    <w:rsid w:val="00D930B3"/>
    <w:rsid w:val="00DB36CA"/>
    <w:rsid w:val="00DC1E23"/>
    <w:rsid w:val="00DC36CF"/>
    <w:rsid w:val="00E556BE"/>
    <w:rsid w:val="00E56FD3"/>
    <w:rsid w:val="00E70B98"/>
    <w:rsid w:val="00EB4E05"/>
    <w:rsid w:val="00EB5F1B"/>
    <w:rsid w:val="00EC34FE"/>
    <w:rsid w:val="00F025A9"/>
    <w:rsid w:val="00F26425"/>
    <w:rsid w:val="00F3324B"/>
    <w:rsid w:val="00F37297"/>
    <w:rsid w:val="00F43C98"/>
    <w:rsid w:val="00F8167B"/>
    <w:rsid w:val="00F8541A"/>
    <w:rsid w:val="00FC0312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DefaultParagraphFon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360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1">
    <w:name w:val="long_text1"/>
    <w:basedOn w:val="DefaultParagraphFont"/>
    <w:rsid w:val="004D2E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C34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7D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hm.uio.no/om/presse/foto/svalb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m.uio.no/fakta/zoologi/forhistoriske-dyr/marine-ogl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2012-01-27T08:58:00Z</dcterms:created>
  <dcterms:modified xsi:type="dcterms:W3CDTF">2012-01-27T08:58:00Z</dcterms:modified>
</cp:coreProperties>
</file>