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CellMar>
          <w:left w:w="0" w:type="dxa"/>
          <w:right w:w="0" w:type="dxa"/>
        </w:tblCellMar>
        <w:tblLook w:val="04A0"/>
      </w:tblPr>
      <w:tblGrid>
        <w:gridCol w:w="9638"/>
      </w:tblGrid>
      <w:tr w:rsidR="00AE46FF" w:rsidRPr="000E2347" w:rsidTr="00FF3588">
        <w:trPr>
          <w:trHeight w:val="1531"/>
        </w:trPr>
        <w:tc>
          <w:tcPr>
            <w:tcW w:w="9638" w:type="dxa"/>
          </w:tcPr>
          <w:p w:rsidR="000215E3" w:rsidRPr="000E2347" w:rsidRDefault="001F2741" w:rsidP="00F30D0A">
            <w:pPr>
              <w:spacing w:after="0" w:line="240" w:lineRule="auto"/>
              <w:rPr>
                <w:rFonts w:ascii="Times New Roman" w:hAnsi="Times New Roman"/>
                <w:b/>
              </w:rPr>
            </w:pPr>
            <w:r>
              <w:rPr>
                <w:rFonts w:ascii="Times New Roman" w:hAnsi="Times New Roman"/>
                <w:b/>
              </w:rPr>
              <w:br/>
            </w:r>
            <w:r w:rsidR="000215E3" w:rsidRPr="000E2347">
              <w:rPr>
                <w:rFonts w:ascii="Times New Roman" w:hAnsi="Times New Roman"/>
                <w:b/>
              </w:rPr>
              <w:t>PROTOKOLL FRA</w:t>
            </w:r>
          </w:p>
          <w:p w:rsidR="000215E3" w:rsidRPr="000E2347" w:rsidRDefault="000215E3" w:rsidP="00F30D0A">
            <w:pPr>
              <w:spacing w:after="0" w:line="240" w:lineRule="auto"/>
              <w:rPr>
                <w:rFonts w:ascii="Times New Roman" w:hAnsi="Times New Roman"/>
                <w:b/>
              </w:rPr>
            </w:pPr>
            <w:r w:rsidRPr="000E2347">
              <w:rPr>
                <w:rFonts w:ascii="Times New Roman" w:hAnsi="Times New Roman"/>
                <w:b/>
              </w:rPr>
              <w:t xml:space="preserve">STYREMØTE </w:t>
            </w:r>
            <w:r w:rsidR="00F30D0A" w:rsidRPr="000E2347">
              <w:rPr>
                <w:rFonts w:ascii="Times New Roman" w:hAnsi="Times New Roman"/>
                <w:b/>
              </w:rPr>
              <w:t xml:space="preserve">03/11 </w:t>
            </w:r>
            <w:r w:rsidRPr="000E2347">
              <w:rPr>
                <w:rFonts w:ascii="Times New Roman" w:hAnsi="Times New Roman"/>
                <w:b/>
              </w:rPr>
              <w:t xml:space="preserve"> </w:t>
            </w:r>
          </w:p>
          <w:p w:rsidR="000215E3" w:rsidRPr="000E2347" w:rsidRDefault="000215E3" w:rsidP="00F30D0A">
            <w:pPr>
              <w:spacing w:after="0" w:line="240" w:lineRule="auto"/>
              <w:rPr>
                <w:rFonts w:ascii="Times New Roman" w:hAnsi="Times New Roman"/>
                <w:b/>
              </w:rPr>
            </w:pPr>
            <w:r w:rsidRPr="000E2347">
              <w:rPr>
                <w:rFonts w:ascii="Times New Roman" w:hAnsi="Times New Roman"/>
                <w:b/>
              </w:rPr>
              <w:t>NATURHISTORISK MUSEUM</w:t>
            </w:r>
          </w:p>
          <w:p w:rsidR="000215E3" w:rsidRPr="000E2347" w:rsidRDefault="00F30D0A" w:rsidP="00F30D0A">
            <w:pPr>
              <w:tabs>
                <w:tab w:val="right" w:pos="10092"/>
              </w:tabs>
              <w:spacing w:after="0" w:line="240" w:lineRule="auto"/>
              <w:rPr>
                <w:rFonts w:ascii="Times New Roman" w:hAnsi="Times New Roman"/>
                <w:b/>
              </w:rPr>
            </w:pPr>
            <w:r w:rsidRPr="000E2347">
              <w:rPr>
                <w:rFonts w:ascii="Times New Roman" w:hAnsi="Times New Roman"/>
                <w:b/>
              </w:rPr>
              <w:t>26</w:t>
            </w:r>
            <w:r w:rsidR="000215E3" w:rsidRPr="000E2347">
              <w:rPr>
                <w:rFonts w:ascii="Times New Roman" w:hAnsi="Times New Roman"/>
                <w:b/>
              </w:rPr>
              <w:t xml:space="preserve">. </w:t>
            </w:r>
            <w:r w:rsidR="002A77BD" w:rsidRPr="000E2347">
              <w:rPr>
                <w:rFonts w:ascii="Times New Roman" w:hAnsi="Times New Roman"/>
                <w:b/>
              </w:rPr>
              <w:t>juni 2011</w:t>
            </w:r>
            <w:r w:rsidR="000215E3" w:rsidRPr="000E2347">
              <w:rPr>
                <w:rFonts w:ascii="Times New Roman" w:hAnsi="Times New Roman"/>
                <w:b/>
              </w:rPr>
              <w:t xml:space="preserve"> kl. 0900</w:t>
            </w:r>
            <w:r w:rsidR="000215E3" w:rsidRPr="000E2347">
              <w:rPr>
                <w:rFonts w:ascii="Times New Roman" w:hAnsi="Times New Roman"/>
                <w:b/>
                <w:color w:val="000000"/>
              </w:rPr>
              <w:t xml:space="preserve">-12:30  </w:t>
            </w:r>
          </w:p>
          <w:tbl>
            <w:tblPr>
              <w:tblpPr w:leftFromText="141" w:rightFromText="141" w:vertAnchor="text" w:tblpY="181"/>
              <w:tblW w:w="0" w:type="auto"/>
              <w:tblLook w:val="01E0"/>
            </w:tblPr>
            <w:tblGrid>
              <w:gridCol w:w="2451"/>
              <w:gridCol w:w="7187"/>
            </w:tblGrid>
            <w:tr w:rsidR="000215E3" w:rsidRPr="000E2347" w:rsidTr="00F30D0A">
              <w:tc>
                <w:tcPr>
                  <w:tcW w:w="2518" w:type="dxa"/>
                </w:tcPr>
                <w:p w:rsidR="000215E3" w:rsidRPr="000E2347" w:rsidRDefault="000215E3" w:rsidP="000215E3">
                  <w:pPr>
                    <w:rPr>
                      <w:rFonts w:ascii="Times New Roman" w:hAnsi="Times New Roman"/>
                    </w:rPr>
                  </w:pPr>
                  <w:r w:rsidRPr="000E2347">
                    <w:rPr>
                      <w:rFonts w:ascii="Times New Roman" w:hAnsi="Times New Roman"/>
                    </w:rPr>
                    <w:t>Tilstede:</w:t>
                  </w:r>
                </w:p>
              </w:tc>
              <w:tc>
                <w:tcPr>
                  <w:tcW w:w="7791" w:type="dxa"/>
                </w:tcPr>
                <w:p w:rsidR="00F30D0A" w:rsidRPr="000E2347" w:rsidRDefault="00F30D0A" w:rsidP="00F30D0A">
                  <w:pPr>
                    <w:spacing w:after="0" w:line="240" w:lineRule="auto"/>
                    <w:rPr>
                      <w:rFonts w:ascii="Times New Roman" w:hAnsi="Times New Roman"/>
                    </w:rPr>
                  </w:pPr>
                  <w:r w:rsidRPr="000E2347">
                    <w:rPr>
                      <w:rFonts w:ascii="Times New Roman" w:hAnsi="Times New Roman"/>
                    </w:rPr>
                    <w:t xml:space="preserve">Nils Petter Bergersen </w:t>
                  </w:r>
                </w:p>
                <w:p w:rsidR="000215E3" w:rsidRPr="000E2347" w:rsidRDefault="000215E3" w:rsidP="00F30D0A">
                  <w:pPr>
                    <w:spacing w:after="0" w:line="240" w:lineRule="auto"/>
                    <w:rPr>
                      <w:rFonts w:ascii="Times New Roman" w:hAnsi="Times New Roman"/>
                    </w:rPr>
                  </w:pPr>
                  <w:r w:rsidRPr="000E2347">
                    <w:rPr>
                      <w:rFonts w:ascii="Times New Roman" w:hAnsi="Times New Roman"/>
                    </w:rPr>
                    <w:t>Charlotte Sletten Bjorå</w:t>
                  </w:r>
                </w:p>
                <w:p w:rsidR="000215E3" w:rsidRPr="000E2347" w:rsidRDefault="000215E3" w:rsidP="00F30D0A">
                  <w:pPr>
                    <w:spacing w:after="0" w:line="240" w:lineRule="auto"/>
                    <w:rPr>
                      <w:rFonts w:ascii="Times New Roman" w:hAnsi="Times New Roman"/>
                    </w:rPr>
                  </w:pPr>
                  <w:r w:rsidRPr="000E2347">
                    <w:rPr>
                      <w:rFonts w:ascii="Times New Roman" w:hAnsi="Times New Roman"/>
                    </w:rPr>
                    <w:t>Anne Finnanger</w:t>
                  </w:r>
                </w:p>
                <w:p w:rsidR="000215E3" w:rsidRPr="000E2347" w:rsidRDefault="000215E3" w:rsidP="00F30D0A">
                  <w:pPr>
                    <w:spacing w:after="0" w:line="240" w:lineRule="auto"/>
                    <w:rPr>
                      <w:rFonts w:ascii="Times New Roman" w:hAnsi="Times New Roman"/>
                    </w:rPr>
                  </w:pPr>
                  <w:r w:rsidRPr="000E2347">
                    <w:rPr>
                      <w:rFonts w:ascii="Times New Roman" w:hAnsi="Times New Roman"/>
                    </w:rPr>
                    <w:t>Arild Johnsen</w:t>
                  </w:r>
                </w:p>
                <w:p w:rsidR="00F30D0A" w:rsidRPr="000E2347" w:rsidRDefault="00F30D0A" w:rsidP="00F30D0A">
                  <w:pPr>
                    <w:spacing w:after="0" w:line="240" w:lineRule="auto"/>
                    <w:rPr>
                      <w:rFonts w:ascii="Times New Roman" w:hAnsi="Times New Roman"/>
                    </w:rPr>
                  </w:pPr>
                  <w:r w:rsidRPr="000E2347">
                    <w:rPr>
                      <w:rFonts w:ascii="Times New Roman" w:hAnsi="Times New Roman"/>
                    </w:rPr>
                    <w:t>Julia Kristine Kotthaus</w:t>
                  </w:r>
                </w:p>
                <w:p w:rsidR="00F30D0A" w:rsidRPr="000E2347" w:rsidRDefault="000215E3" w:rsidP="00F30D0A">
                  <w:pPr>
                    <w:spacing w:after="0" w:line="240" w:lineRule="auto"/>
                    <w:rPr>
                      <w:rFonts w:ascii="Times New Roman" w:hAnsi="Times New Roman"/>
                    </w:rPr>
                  </w:pPr>
                  <w:r w:rsidRPr="000E2347">
                    <w:rPr>
                      <w:rFonts w:ascii="Times New Roman" w:hAnsi="Times New Roman"/>
                    </w:rPr>
                    <w:t>Berit Forbord Moen</w:t>
                  </w:r>
                </w:p>
                <w:p w:rsidR="000215E3" w:rsidRPr="000E2347" w:rsidRDefault="00F30D0A" w:rsidP="00F30D0A">
                  <w:pPr>
                    <w:spacing w:after="0" w:line="240" w:lineRule="auto"/>
                    <w:rPr>
                      <w:rFonts w:ascii="Times New Roman" w:hAnsi="Times New Roman"/>
                    </w:rPr>
                  </w:pPr>
                  <w:r w:rsidRPr="000E2347">
                    <w:rPr>
                      <w:rFonts w:ascii="Times New Roman" w:hAnsi="Times New Roman"/>
                    </w:rPr>
                    <w:t>Palmyre Pierroux</w:t>
                  </w:r>
                  <w:r w:rsidR="000215E3" w:rsidRPr="000E2347">
                    <w:rPr>
                      <w:rFonts w:ascii="Times New Roman" w:hAnsi="Times New Roman"/>
                    </w:rPr>
                    <w:t xml:space="preserve"> </w:t>
                  </w:r>
                </w:p>
                <w:p w:rsidR="000215E3" w:rsidRPr="000E2347" w:rsidRDefault="000215E3" w:rsidP="00F30D0A">
                  <w:pPr>
                    <w:spacing w:after="0" w:line="240" w:lineRule="auto"/>
                    <w:rPr>
                      <w:rFonts w:ascii="Times New Roman" w:hAnsi="Times New Roman"/>
                    </w:rPr>
                  </w:pPr>
                </w:p>
              </w:tc>
            </w:tr>
            <w:tr w:rsidR="000215E3" w:rsidRPr="000E2347" w:rsidTr="00F30D0A">
              <w:trPr>
                <w:trHeight w:val="944"/>
              </w:trPr>
              <w:tc>
                <w:tcPr>
                  <w:tcW w:w="2518" w:type="dxa"/>
                </w:tcPr>
                <w:p w:rsidR="000215E3" w:rsidRPr="000E2347" w:rsidRDefault="000215E3" w:rsidP="000215E3">
                  <w:pPr>
                    <w:rPr>
                      <w:rFonts w:ascii="Times New Roman" w:hAnsi="Times New Roman"/>
                    </w:rPr>
                  </w:pPr>
                  <w:r w:rsidRPr="000E2347">
                    <w:rPr>
                      <w:rFonts w:ascii="Times New Roman" w:hAnsi="Times New Roman"/>
                    </w:rPr>
                    <w:t>Forfall:</w:t>
                  </w:r>
                </w:p>
              </w:tc>
              <w:tc>
                <w:tcPr>
                  <w:tcW w:w="7791" w:type="dxa"/>
                </w:tcPr>
                <w:p w:rsidR="00F30D0A" w:rsidRPr="000E2347" w:rsidRDefault="00F30D0A" w:rsidP="00F30D0A">
                  <w:pPr>
                    <w:spacing w:after="0" w:line="240" w:lineRule="auto"/>
                    <w:rPr>
                      <w:rFonts w:ascii="Times New Roman" w:hAnsi="Times New Roman"/>
                    </w:rPr>
                  </w:pPr>
                  <w:r w:rsidRPr="000E2347">
                    <w:rPr>
                      <w:rFonts w:ascii="Times New Roman" w:hAnsi="Times New Roman"/>
                    </w:rPr>
                    <w:t xml:space="preserve">Kjeld Rimberg (vara </w:t>
                  </w:r>
                  <w:r w:rsidR="008F09BE">
                    <w:rPr>
                      <w:rFonts w:ascii="Times New Roman" w:hAnsi="Times New Roman"/>
                    </w:rPr>
                    <w:t>ble ikke innkallt</w:t>
                  </w:r>
                  <w:r w:rsidRPr="000E2347">
                    <w:rPr>
                      <w:rFonts w:ascii="Times New Roman" w:hAnsi="Times New Roman"/>
                    </w:rPr>
                    <w:t>)</w:t>
                  </w:r>
                </w:p>
                <w:p w:rsidR="000215E3" w:rsidRPr="000E2347" w:rsidRDefault="000215E3" w:rsidP="00F30D0A">
                  <w:pPr>
                    <w:spacing w:after="0" w:line="240" w:lineRule="auto"/>
                    <w:rPr>
                      <w:rFonts w:ascii="Times New Roman" w:hAnsi="Times New Roman"/>
                    </w:rPr>
                  </w:pPr>
                  <w:r w:rsidRPr="000E2347">
                    <w:rPr>
                      <w:rFonts w:ascii="Times New Roman" w:hAnsi="Times New Roman"/>
                    </w:rPr>
                    <w:t xml:space="preserve">Ane Senstad Guldahl (vara </w:t>
                  </w:r>
                  <w:r w:rsidR="00F30D0A" w:rsidRPr="000E2347">
                    <w:rPr>
                      <w:rFonts w:ascii="Times New Roman" w:hAnsi="Times New Roman"/>
                    </w:rPr>
                    <w:t>Nils Petter</w:t>
                  </w:r>
                  <w:r w:rsidRPr="000E2347">
                    <w:rPr>
                      <w:rFonts w:ascii="Times New Roman" w:hAnsi="Times New Roman"/>
                    </w:rPr>
                    <w:t xml:space="preserve"> </w:t>
                  </w:r>
                  <w:r w:rsidR="00F30D0A" w:rsidRPr="000E2347">
                    <w:rPr>
                      <w:rFonts w:ascii="Times New Roman" w:hAnsi="Times New Roman"/>
                    </w:rPr>
                    <w:t xml:space="preserve">Bergersen </w:t>
                  </w:r>
                  <w:r w:rsidRPr="000E2347">
                    <w:rPr>
                      <w:rFonts w:ascii="Times New Roman" w:hAnsi="Times New Roman"/>
                    </w:rPr>
                    <w:t>møtte)</w:t>
                  </w:r>
                </w:p>
                <w:p w:rsidR="00F30D0A" w:rsidRPr="000E2347" w:rsidRDefault="00F30D0A" w:rsidP="00F30D0A">
                  <w:pPr>
                    <w:spacing w:after="0" w:line="240" w:lineRule="auto"/>
                    <w:rPr>
                      <w:rFonts w:ascii="Times New Roman" w:hAnsi="Times New Roman"/>
                    </w:rPr>
                  </w:pPr>
                  <w:r w:rsidRPr="000E2347">
                    <w:rPr>
                      <w:rFonts w:ascii="Times New Roman" w:hAnsi="Times New Roman"/>
                    </w:rPr>
                    <w:t>Synnøve Knivsland (vara møtte ikke)</w:t>
                  </w:r>
                </w:p>
                <w:p w:rsidR="000215E3" w:rsidRPr="000E2347" w:rsidRDefault="000215E3" w:rsidP="00F30D0A">
                  <w:pPr>
                    <w:spacing w:after="0" w:line="240" w:lineRule="auto"/>
                    <w:rPr>
                      <w:rFonts w:ascii="Times New Roman" w:hAnsi="Times New Roman"/>
                    </w:rPr>
                  </w:pPr>
                  <w:r w:rsidRPr="000E2347">
                    <w:rPr>
                      <w:rFonts w:ascii="Times New Roman" w:hAnsi="Times New Roman"/>
                    </w:rPr>
                    <w:t>Sivert Hatteberg (</w:t>
                  </w:r>
                  <w:r w:rsidR="00F30D0A" w:rsidRPr="000E2347">
                    <w:rPr>
                      <w:rFonts w:ascii="Times New Roman" w:hAnsi="Times New Roman"/>
                    </w:rPr>
                    <w:t>vara Julia Kristine Kotthaus møtte</w:t>
                  </w:r>
                  <w:r w:rsidRPr="000E2347">
                    <w:rPr>
                      <w:rFonts w:ascii="Times New Roman" w:hAnsi="Times New Roman"/>
                    </w:rPr>
                    <w:t>)</w:t>
                  </w:r>
                </w:p>
                <w:p w:rsidR="000215E3" w:rsidRPr="000E2347" w:rsidRDefault="00F30D0A" w:rsidP="00F30D0A">
                  <w:pPr>
                    <w:spacing w:after="0" w:line="240" w:lineRule="auto"/>
                    <w:rPr>
                      <w:rFonts w:ascii="Times New Roman" w:hAnsi="Times New Roman"/>
                    </w:rPr>
                  </w:pPr>
                  <w:r w:rsidRPr="000E2347">
                    <w:rPr>
                      <w:rFonts w:ascii="Times New Roman" w:hAnsi="Times New Roman"/>
                    </w:rPr>
                    <w:t>Einar Uggerud (vara Palmyre Pierroux møtte)</w:t>
                  </w:r>
                </w:p>
                <w:p w:rsidR="000215E3" w:rsidRPr="000E2347" w:rsidRDefault="000215E3" w:rsidP="000215E3">
                  <w:pPr>
                    <w:rPr>
                      <w:rFonts w:ascii="Times New Roman" w:hAnsi="Times New Roman"/>
                    </w:rPr>
                  </w:pPr>
                </w:p>
              </w:tc>
            </w:tr>
            <w:tr w:rsidR="000215E3" w:rsidRPr="000E2347" w:rsidTr="00F30D0A">
              <w:trPr>
                <w:trHeight w:val="872"/>
              </w:trPr>
              <w:tc>
                <w:tcPr>
                  <w:tcW w:w="2518" w:type="dxa"/>
                </w:tcPr>
                <w:p w:rsidR="000215E3" w:rsidRPr="000E2347" w:rsidRDefault="000215E3" w:rsidP="000215E3">
                  <w:pPr>
                    <w:rPr>
                      <w:rFonts w:ascii="Times New Roman" w:hAnsi="Times New Roman"/>
                    </w:rPr>
                  </w:pPr>
                  <w:r w:rsidRPr="000E2347">
                    <w:rPr>
                      <w:rFonts w:ascii="Times New Roman" w:hAnsi="Times New Roman"/>
                    </w:rPr>
                    <w:t>Fra administrasjonen:</w:t>
                  </w:r>
                </w:p>
              </w:tc>
              <w:tc>
                <w:tcPr>
                  <w:tcW w:w="7791" w:type="dxa"/>
                </w:tcPr>
                <w:p w:rsidR="000215E3" w:rsidRPr="000E2347" w:rsidRDefault="000215E3" w:rsidP="00F30D0A">
                  <w:pPr>
                    <w:spacing w:after="0" w:line="240" w:lineRule="auto"/>
                    <w:rPr>
                      <w:rFonts w:ascii="Times New Roman" w:hAnsi="Times New Roman"/>
                    </w:rPr>
                  </w:pPr>
                  <w:r w:rsidRPr="000E2347">
                    <w:rPr>
                      <w:rFonts w:ascii="Times New Roman" w:hAnsi="Times New Roman"/>
                    </w:rPr>
                    <w:t>Arne Bjørlykke</w:t>
                  </w:r>
                </w:p>
                <w:p w:rsidR="000215E3" w:rsidRPr="000E2347" w:rsidRDefault="000215E3" w:rsidP="00F30D0A">
                  <w:pPr>
                    <w:spacing w:after="0" w:line="240" w:lineRule="auto"/>
                    <w:rPr>
                      <w:rFonts w:ascii="Times New Roman" w:hAnsi="Times New Roman"/>
                    </w:rPr>
                  </w:pPr>
                  <w:r w:rsidRPr="000E2347">
                    <w:rPr>
                      <w:rFonts w:ascii="Times New Roman" w:hAnsi="Times New Roman"/>
                    </w:rPr>
                    <w:t xml:space="preserve">Fridtjof Mehlum  </w:t>
                  </w:r>
                </w:p>
                <w:p w:rsidR="000215E3" w:rsidRPr="000E2347" w:rsidRDefault="000215E3" w:rsidP="00F30D0A">
                  <w:pPr>
                    <w:spacing w:after="0" w:line="240" w:lineRule="auto"/>
                    <w:rPr>
                      <w:rFonts w:ascii="Times New Roman" w:hAnsi="Times New Roman"/>
                    </w:rPr>
                  </w:pPr>
                  <w:r w:rsidRPr="000E2347">
                    <w:rPr>
                      <w:rFonts w:ascii="Times New Roman" w:hAnsi="Times New Roman"/>
                    </w:rPr>
                    <w:t>Geir Arve Rogstad</w:t>
                  </w:r>
                </w:p>
                <w:p w:rsidR="000215E3" w:rsidRPr="000E2347" w:rsidRDefault="000215E3" w:rsidP="00F30D0A">
                  <w:pPr>
                    <w:spacing w:after="0" w:line="240" w:lineRule="auto"/>
                    <w:rPr>
                      <w:rFonts w:ascii="Times New Roman" w:hAnsi="Times New Roman"/>
                    </w:rPr>
                  </w:pPr>
                  <w:r w:rsidRPr="000E2347">
                    <w:rPr>
                      <w:rFonts w:ascii="Times New Roman" w:hAnsi="Times New Roman"/>
                    </w:rPr>
                    <w:t>Elisabeth Aronsen</w:t>
                  </w:r>
                </w:p>
                <w:p w:rsidR="000215E3" w:rsidRPr="000E2347" w:rsidRDefault="000215E3" w:rsidP="00F30D0A">
                  <w:pPr>
                    <w:spacing w:after="0" w:line="240" w:lineRule="auto"/>
                    <w:rPr>
                      <w:rFonts w:ascii="Times New Roman" w:hAnsi="Times New Roman"/>
                    </w:rPr>
                  </w:pPr>
                  <w:r w:rsidRPr="000E2347">
                    <w:rPr>
                      <w:rFonts w:ascii="Times New Roman" w:hAnsi="Times New Roman"/>
                    </w:rPr>
                    <w:t>Knut Semb under sak V-</w:t>
                  </w:r>
                  <w:r w:rsidR="00F30D0A" w:rsidRPr="000E2347">
                    <w:rPr>
                      <w:rFonts w:ascii="Times New Roman" w:hAnsi="Times New Roman"/>
                    </w:rPr>
                    <w:t>12</w:t>
                  </w:r>
                  <w:r w:rsidRPr="000E2347">
                    <w:rPr>
                      <w:rFonts w:ascii="Times New Roman" w:hAnsi="Times New Roman"/>
                    </w:rPr>
                    <w:t>/11</w:t>
                  </w:r>
                </w:p>
                <w:p w:rsidR="000215E3" w:rsidRPr="000E2347" w:rsidRDefault="00F30D0A" w:rsidP="00F30D0A">
                  <w:pPr>
                    <w:spacing w:after="0" w:line="240" w:lineRule="auto"/>
                    <w:rPr>
                      <w:rFonts w:ascii="Times New Roman" w:hAnsi="Times New Roman"/>
                    </w:rPr>
                  </w:pPr>
                  <w:r w:rsidRPr="000E2347">
                    <w:rPr>
                      <w:rFonts w:ascii="Times New Roman" w:hAnsi="Times New Roman"/>
                    </w:rPr>
                    <w:t>Jon Lønnve</w:t>
                  </w:r>
                  <w:r w:rsidR="000215E3" w:rsidRPr="000E2347">
                    <w:rPr>
                      <w:rFonts w:ascii="Times New Roman" w:hAnsi="Times New Roman"/>
                    </w:rPr>
                    <w:t xml:space="preserve"> under sak V-</w:t>
                  </w:r>
                  <w:r w:rsidRPr="000E2347">
                    <w:rPr>
                      <w:rFonts w:ascii="Times New Roman" w:hAnsi="Times New Roman"/>
                    </w:rPr>
                    <w:t>14</w:t>
                  </w:r>
                  <w:r w:rsidR="000215E3" w:rsidRPr="000E2347">
                    <w:rPr>
                      <w:rFonts w:ascii="Times New Roman" w:hAnsi="Times New Roman"/>
                    </w:rPr>
                    <w:t>/11</w:t>
                  </w:r>
                </w:p>
              </w:tc>
            </w:tr>
          </w:tbl>
          <w:p w:rsidR="000215E3" w:rsidRPr="000E2347" w:rsidRDefault="000215E3" w:rsidP="000215E3">
            <w:pPr>
              <w:rPr>
                <w:rFonts w:ascii="Times New Roman" w:hAnsi="Times New Roman"/>
              </w:rPr>
            </w:pPr>
          </w:p>
          <w:p w:rsidR="004D4665" w:rsidRPr="000E2347" w:rsidRDefault="004D4665" w:rsidP="000215E3">
            <w:pPr>
              <w:rPr>
                <w:rFonts w:ascii="Times New Roman" w:hAnsi="Times New Roman"/>
              </w:rPr>
            </w:pPr>
            <w:r w:rsidRPr="000E2347">
              <w:rPr>
                <w:rFonts w:ascii="Times New Roman" w:hAnsi="Times New Roman"/>
              </w:rPr>
              <w:t>Berit Forbord Moen ledet i styreleders fravær møtet.  Etter forslag fra Bjørlykke ble O-sak 09/11 ”Nye navn på museumsbyggene” omgjort til vedtakssak (V-16). Det var ingen saker under eventuelt.</w:t>
            </w:r>
          </w:p>
          <w:p w:rsidR="000215E3" w:rsidRPr="000E2347" w:rsidRDefault="000215E3" w:rsidP="000215E3">
            <w:pPr>
              <w:rPr>
                <w:rFonts w:ascii="Times New Roman" w:hAnsi="Times New Roman"/>
              </w:rPr>
            </w:pPr>
          </w:p>
          <w:tbl>
            <w:tblPr>
              <w:tblW w:w="0" w:type="auto"/>
              <w:tblLook w:val="01E0"/>
            </w:tblPr>
            <w:tblGrid>
              <w:gridCol w:w="1690"/>
              <w:gridCol w:w="167"/>
              <w:gridCol w:w="7745"/>
              <w:gridCol w:w="36"/>
            </w:tblGrid>
            <w:tr w:rsidR="000215E3" w:rsidRPr="000E2347" w:rsidTr="00322692">
              <w:tc>
                <w:tcPr>
                  <w:tcW w:w="1690" w:type="dxa"/>
                  <w:shd w:val="clear" w:color="auto" w:fill="auto"/>
                  <w:hideMark/>
                </w:tcPr>
                <w:p w:rsidR="000215E3" w:rsidRPr="000E2347" w:rsidRDefault="000215E3" w:rsidP="00D0559B">
                  <w:pPr>
                    <w:rPr>
                      <w:rFonts w:ascii="Times New Roman" w:hAnsi="Times New Roman"/>
                    </w:rPr>
                  </w:pPr>
                  <w:r w:rsidRPr="000E2347">
                    <w:rPr>
                      <w:rFonts w:ascii="Times New Roman" w:hAnsi="Times New Roman"/>
                      <w:b/>
                    </w:rPr>
                    <w:t xml:space="preserve">Sak </w:t>
                  </w:r>
                  <w:r w:rsidR="00D0559B" w:rsidRPr="000E2347">
                    <w:rPr>
                      <w:rFonts w:ascii="Times New Roman" w:hAnsi="Times New Roman"/>
                      <w:b/>
                    </w:rPr>
                    <w:t>10</w:t>
                  </w:r>
                  <w:r w:rsidRPr="000E2347">
                    <w:rPr>
                      <w:rFonts w:ascii="Times New Roman" w:hAnsi="Times New Roman"/>
                      <w:b/>
                    </w:rPr>
                    <w:t>/11</w:t>
                  </w:r>
                </w:p>
              </w:tc>
              <w:tc>
                <w:tcPr>
                  <w:tcW w:w="7948" w:type="dxa"/>
                  <w:gridSpan w:val="3"/>
                  <w:shd w:val="clear" w:color="auto" w:fill="auto"/>
                  <w:hideMark/>
                </w:tcPr>
                <w:p w:rsidR="000215E3" w:rsidRPr="000E2347" w:rsidRDefault="005F50AA" w:rsidP="00414F31">
                  <w:pPr>
                    <w:rPr>
                      <w:rFonts w:ascii="Times New Roman" w:hAnsi="Times New Roman"/>
                    </w:rPr>
                  </w:pPr>
                  <w:hyperlink r:id="rId6" w:tgtFrame="_top" w:history="1">
                    <w:r w:rsidR="000215E3" w:rsidRPr="000E2347">
                      <w:rPr>
                        <w:rFonts w:ascii="Times New Roman" w:hAnsi="Times New Roman"/>
                        <w:b/>
                      </w:rPr>
                      <w:t xml:space="preserve">Referat styremøte </w:t>
                    </w:r>
                    <w:r w:rsidR="00D0559B" w:rsidRPr="000E2347">
                      <w:rPr>
                        <w:rFonts w:ascii="Times New Roman" w:hAnsi="Times New Roman"/>
                        <w:b/>
                      </w:rPr>
                      <w:t>2</w:t>
                    </w:r>
                    <w:r w:rsidR="000215E3" w:rsidRPr="000E2347">
                      <w:rPr>
                        <w:rFonts w:ascii="Times New Roman" w:hAnsi="Times New Roman"/>
                        <w:b/>
                      </w:rPr>
                      <w:t>/1</w:t>
                    </w:r>
                    <w:r w:rsidR="00D0559B" w:rsidRPr="000E2347">
                      <w:rPr>
                        <w:rFonts w:ascii="Times New Roman" w:hAnsi="Times New Roman"/>
                        <w:b/>
                      </w:rPr>
                      <w:t>1</w:t>
                    </w:r>
                  </w:hyperlink>
                </w:p>
              </w:tc>
            </w:tr>
            <w:tr w:rsidR="000215E3" w:rsidRPr="000E2347" w:rsidTr="00322692">
              <w:tc>
                <w:tcPr>
                  <w:tcW w:w="1690" w:type="dxa"/>
                  <w:shd w:val="clear" w:color="auto" w:fill="auto"/>
                  <w:hideMark/>
                </w:tcPr>
                <w:p w:rsidR="000215E3" w:rsidRPr="000E2347" w:rsidRDefault="000215E3" w:rsidP="00F30D0A">
                  <w:pPr>
                    <w:rPr>
                      <w:rFonts w:ascii="Times New Roman" w:hAnsi="Times New Roman"/>
                    </w:rPr>
                  </w:pPr>
                  <w:r w:rsidRPr="000E2347">
                    <w:rPr>
                      <w:rFonts w:ascii="Times New Roman" w:hAnsi="Times New Roman"/>
                      <w:i/>
                    </w:rPr>
                    <w:t>Vedtak:</w:t>
                  </w:r>
                </w:p>
              </w:tc>
              <w:tc>
                <w:tcPr>
                  <w:tcW w:w="7948" w:type="dxa"/>
                  <w:gridSpan w:val="3"/>
                  <w:shd w:val="clear" w:color="auto" w:fill="auto"/>
                  <w:hideMark/>
                </w:tcPr>
                <w:p w:rsidR="000215E3" w:rsidRPr="000E2347" w:rsidRDefault="00D0559B" w:rsidP="00F30D0A">
                  <w:pPr>
                    <w:rPr>
                      <w:rFonts w:ascii="Times New Roman" w:hAnsi="Times New Roman"/>
                      <w:i/>
                    </w:rPr>
                  </w:pPr>
                  <w:r w:rsidRPr="000E2347">
                    <w:rPr>
                      <w:rFonts w:ascii="Times New Roman" w:hAnsi="Times New Roman"/>
                      <w:i/>
                    </w:rPr>
                    <w:t>Referatet ble godkjent.</w:t>
                  </w:r>
                </w:p>
              </w:tc>
            </w:tr>
            <w:tr w:rsidR="000215E3" w:rsidRPr="000E2347" w:rsidTr="00322692">
              <w:tc>
                <w:tcPr>
                  <w:tcW w:w="1690" w:type="dxa"/>
                  <w:shd w:val="clear" w:color="auto" w:fill="auto"/>
                  <w:hideMark/>
                </w:tcPr>
                <w:p w:rsidR="000215E3" w:rsidRPr="000E2347" w:rsidRDefault="000215E3" w:rsidP="00F30D0A">
                  <w:pPr>
                    <w:rPr>
                      <w:rFonts w:ascii="Times New Roman" w:hAnsi="Times New Roman"/>
                      <w:b/>
                    </w:rPr>
                  </w:pPr>
                </w:p>
                <w:p w:rsidR="000215E3" w:rsidRPr="000E2347" w:rsidRDefault="000215E3" w:rsidP="00414F31">
                  <w:pPr>
                    <w:rPr>
                      <w:rFonts w:ascii="Times New Roman" w:hAnsi="Times New Roman"/>
                    </w:rPr>
                  </w:pPr>
                  <w:r w:rsidRPr="000E2347">
                    <w:rPr>
                      <w:rFonts w:ascii="Times New Roman" w:hAnsi="Times New Roman"/>
                      <w:b/>
                    </w:rPr>
                    <w:t xml:space="preserve">Sak </w:t>
                  </w:r>
                  <w:r w:rsidR="00414F31" w:rsidRPr="000E2347">
                    <w:rPr>
                      <w:rFonts w:ascii="Times New Roman" w:hAnsi="Times New Roman"/>
                      <w:b/>
                    </w:rPr>
                    <w:t>11</w:t>
                  </w:r>
                  <w:r w:rsidRPr="000E2347">
                    <w:rPr>
                      <w:rFonts w:ascii="Times New Roman" w:hAnsi="Times New Roman"/>
                      <w:b/>
                    </w:rPr>
                    <w:t>/1</w:t>
                  </w:r>
                  <w:r w:rsidR="00414F31" w:rsidRPr="000E2347">
                    <w:rPr>
                      <w:rFonts w:ascii="Times New Roman" w:hAnsi="Times New Roman"/>
                      <w:b/>
                    </w:rPr>
                    <w:t>1</w:t>
                  </w:r>
                </w:p>
              </w:tc>
              <w:tc>
                <w:tcPr>
                  <w:tcW w:w="7948" w:type="dxa"/>
                  <w:gridSpan w:val="3"/>
                  <w:shd w:val="clear" w:color="auto" w:fill="auto"/>
                  <w:hideMark/>
                </w:tcPr>
                <w:p w:rsidR="000215E3" w:rsidRPr="000E2347" w:rsidRDefault="000215E3" w:rsidP="00F30D0A">
                  <w:pPr>
                    <w:rPr>
                      <w:rFonts w:ascii="Times New Roman" w:hAnsi="Times New Roman"/>
                    </w:rPr>
                  </w:pPr>
                </w:p>
                <w:p w:rsidR="000215E3" w:rsidRPr="000E2347" w:rsidRDefault="005F50AA" w:rsidP="00F30D0A">
                  <w:pPr>
                    <w:rPr>
                      <w:rFonts w:ascii="Times New Roman" w:hAnsi="Times New Roman"/>
                      <w:b/>
                    </w:rPr>
                  </w:pPr>
                  <w:hyperlink r:id="rId7" w:tgtFrame="_top" w:history="1">
                    <w:r w:rsidR="000215E3" w:rsidRPr="000E2347">
                      <w:rPr>
                        <w:rFonts w:ascii="Times New Roman" w:hAnsi="Times New Roman"/>
                        <w:b/>
                      </w:rPr>
                      <w:t xml:space="preserve">Helse- miljø og sikkerhet ved NHM </w:t>
                    </w:r>
                  </w:hyperlink>
                </w:p>
                <w:p w:rsidR="000215E3" w:rsidRPr="000E2347" w:rsidRDefault="006672B6" w:rsidP="00BE58DE">
                  <w:pPr>
                    <w:spacing w:after="0" w:line="240" w:lineRule="auto"/>
                    <w:rPr>
                      <w:rFonts w:ascii="Times New Roman" w:hAnsi="Times New Roman"/>
                    </w:rPr>
                  </w:pPr>
                  <w:r w:rsidRPr="000E2347">
                    <w:rPr>
                      <w:rFonts w:ascii="Times New Roman" w:hAnsi="Times New Roman"/>
                    </w:rPr>
                    <w:t>Semb orienterte om status for HMS arbeidet, sykefravær, status Radon, ny intensjonsavtale om sykefravær med mer.  Arbeidsmiljøseminar avholdt 8/3 resulterte i flere nye tiltak, blant annet er HMS en fast månedlig post på ledermøtet.</w:t>
                  </w:r>
                </w:p>
                <w:p w:rsidR="000215E3" w:rsidRPr="000E2347" w:rsidRDefault="000215E3" w:rsidP="006672B6">
                  <w:pPr>
                    <w:rPr>
                      <w:rFonts w:ascii="Times New Roman" w:hAnsi="Times New Roman"/>
                    </w:rPr>
                  </w:pPr>
                </w:p>
              </w:tc>
            </w:tr>
            <w:tr w:rsidR="000215E3" w:rsidRPr="000E2347" w:rsidTr="00322692">
              <w:tc>
                <w:tcPr>
                  <w:tcW w:w="1690" w:type="dxa"/>
                  <w:shd w:val="clear" w:color="auto" w:fill="auto"/>
                  <w:hideMark/>
                </w:tcPr>
                <w:p w:rsidR="000215E3" w:rsidRPr="000E2347" w:rsidRDefault="000215E3" w:rsidP="00F30D0A">
                  <w:pPr>
                    <w:rPr>
                      <w:rFonts w:ascii="Times New Roman" w:hAnsi="Times New Roman"/>
                      <w:i/>
                    </w:rPr>
                  </w:pPr>
                  <w:r w:rsidRPr="000E2347">
                    <w:rPr>
                      <w:rFonts w:ascii="Times New Roman" w:hAnsi="Times New Roman"/>
                      <w:i/>
                    </w:rPr>
                    <w:lastRenderedPageBreak/>
                    <w:t>Vedtak:</w:t>
                  </w:r>
                </w:p>
              </w:tc>
              <w:tc>
                <w:tcPr>
                  <w:tcW w:w="7948" w:type="dxa"/>
                  <w:gridSpan w:val="3"/>
                  <w:shd w:val="clear" w:color="auto" w:fill="auto"/>
                  <w:hideMark/>
                </w:tcPr>
                <w:p w:rsidR="000215E3" w:rsidRPr="000E2347" w:rsidRDefault="000215E3" w:rsidP="00F30D0A">
                  <w:pPr>
                    <w:rPr>
                      <w:rFonts w:ascii="Times New Roman" w:hAnsi="Times New Roman"/>
                      <w:i/>
                    </w:rPr>
                  </w:pPr>
                  <w:r w:rsidRPr="000E2347">
                    <w:rPr>
                      <w:rFonts w:ascii="Times New Roman" w:hAnsi="Times New Roman"/>
                      <w:i/>
                    </w:rPr>
                    <w:t xml:space="preserve">Notatet om HMS- og sikkerhetssituasjonen ved NHM tas til etterretning. </w:t>
                  </w:r>
                </w:p>
                <w:p w:rsidR="000215E3" w:rsidRPr="000E2347" w:rsidRDefault="000215E3" w:rsidP="00F30D0A">
                  <w:pPr>
                    <w:rPr>
                      <w:rFonts w:ascii="Times New Roman" w:hAnsi="Times New Roman"/>
                      <w:i/>
                    </w:rPr>
                  </w:pPr>
                </w:p>
              </w:tc>
            </w:tr>
            <w:tr w:rsidR="000215E3" w:rsidRPr="000E2347" w:rsidTr="00322692">
              <w:tc>
                <w:tcPr>
                  <w:tcW w:w="1690" w:type="dxa"/>
                  <w:shd w:val="clear" w:color="auto" w:fill="auto"/>
                  <w:hideMark/>
                </w:tcPr>
                <w:p w:rsidR="000215E3" w:rsidRPr="000E2347" w:rsidRDefault="000215E3" w:rsidP="00CE72C5">
                  <w:pPr>
                    <w:rPr>
                      <w:rFonts w:ascii="Times New Roman" w:hAnsi="Times New Roman"/>
                    </w:rPr>
                  </w:pPr>
                  <w:r w:rsidRPr="000E2347">
                    <w:rPr>
                      <w:rFonts w:ascii="Times New Roman" w:hAnsi="Times New Roman"/>
                      <w:b/>
                    </w:rPr>
                    <w:t xml:space="preserve">Sak </w:t>
                  </w:r>
                  <w:r w:rsidR="00CE72C5" w:rsidRPr="000E2347">
                    <w:rPr>
                      <w:rFonts w:ascii="Times New Roman" w:hAnsi="Times New Roman"/>
                      <w:b/>
                    </w:rPr>
                    <w:t>12</w:t>
                  </w:r>
                  <w:r w:rsidRPr="000E2347">
                    <w:rPr>
                      <w:rFonts w:ascii="Times New Roman" w:hAnsi="Times New Roman"/>
                      <w:b/>
                    </w:rPr>
                    <w:t>/11</w:t>
                  </w:r>
                </w:p>
              </w:tc>
              <w:tc>
                <w:tcPr>
                  <w:tcW w:w="7948" w:type="dxa"/>
                  <w:gridSpan w:val="3"/>
                  <w:shd w:val="clear" w:color="auto" w:fill="auto"/>
                  <w:hideMark/>
                </w:tcPr>
                <w:p w:rsidR="000A45B7" w:rsidRPr="000E2347" w:rsidRDefault="00CE72C5" w:rsidP="00F30D0A">
                  <w:pPr>
                    <w:rPr>
                      <w:rFonts w:ascii="Times New Roman" w:hAnsi="Times New Roman"/>
                    </w:rPr>
                  </w:pPr>
                  <w:r w:rsidRPr="000E2347">
                    <w:rPr>
                      <w:rFonts w:ascii="Times New Roman" w:hAnsi="Times New Roman"/>
                      <w:b/>
                    </w:rPr>
                    <w:t>Økonomistatus</w:t>
                  </w:r>
                  <w:r w:rsidR="006672B6" w:rsidRPr="000E2347">
                    <w:rPr>
                      <w:rFonts w:ascii="Times New Roman" w:hAnsi="Times New Roman"/>
                    </w:rPr>
                    <w:br/>
                    <w:t xml:space="preserve">Rogstad orienterte </w:t>
                  </w:r>
                  <w:r w:rsidR="000A45B7" w:rsidRPr="000E2347">
                    <w:rPr>
                      <w:rFonts w:ascii="Times New Roman" w:hAnsi="Times New Roman"/>
                    </w:rPr>
                    <w:t>fra Virksomhetsrapportering 1.tertial (pr. 30/4). Rapporteringen inneholder regnskap for 1.tertial, langtidsbudsjett (prognose) ut 2015 samt en ledelseskommentar</w:t>
                  </w:r>
                  <w:r w:rsidR="006672B6" w:rsidRPr="000E2347">
                    <w:rPr>
                      <w:rFonts w:ascii="Times New Roman" w:hAnsi="Times New Roman"/>
                    </w:rPr>
                    <w:t>.</w:t>
                  </w:r>
                </w:p>
                <w:p w:rsidR="000215E3" w:rsidRPr="000E2347" w:rsidRDefault="006672B6" w:rsidP="00F30D0A">
                  <w:pPr>
                    <w:rPr>
                      <w:rFonts w:ascii="Times New Roman" w:hAnsi="Times New Roman"/>
                    </w:rPr>
                  </w:pPr>
                  <w:r w:rsidRPr="000E2347">
                    <w:rPr>
                      <w:rFonts w:ascii="Times New Roman" w:hAnsi="Times New Roman"/>
                    </w:rPr>
                    <w:t xml:space="preserve">Resultatet er noe svakere enn </w:t>
                  </w:r>
                  <w:r w:rsidR="002A77BD" w:rsidRPr="000E2347">
                    <w:rPr>
                      <w:rFonts w:ascii="Times New Roman" w:hAnsi="Times New Roman"/>
                    </w:rPr>
                    <w:t>budsjettert, men</w:t>
                  </w:r>
                  <w:r w:rsidRPr="000E2347">
                    <w:rPr>
                      <w:rFonts w:ascii="Times New Roman" w:hAnsi="Times New Roman"/>
                    </w:rPr>
                    <w:t xml:space="preserve"> dette kan i hovedsak forkla</w:t>
                  </w:r>
                  <w:r w:rsidR="000A45B7" w:rsidRPr="000E2347">
                    <w:rPr>
                      <w:rFonts w:ascii="Times New Roman" w:hAnsi="Times New Roman"/>
                    </w:rPr>
                    <w:t xml:space="preserve">res med </w:t>
                  </w:r>
                  <w:r w:rsidR="00FE55E6" w:rsidRPr="00FE55E6">
                    <w:rPr>
                      <w:rFonts w:ascii="Times New Roman" w:hAnsi="Times New Roman"/>
                    </w:rPr>
                    <w:t>periodiseringsavvik knyttet til inntektssiden</w:t>
                  </w:r>
                  <w:r w:rsidR="000A45B7" w:rsidRPr="000E2347">
                    <w:rPr>
                      <w:rFonts w:ascii="Times New Roman" w:hAnsi="Times New Roman"/>
                    </w:rPr>
                    <w:t xml:space="preserve">. Resultatet for mai viser en </w:t>
                  </w:r>
                  <w:r w:rsidR="006363A4">
                    <w:rPr>
                      <w:rFonts w:ascii="Times New Roman" w:hAnsi="Times New Roman"/>
                    </w:rPr>
                    <w:t>for</w:t>
                  </w:r>
                  <w:r w:rsidR="000A45B7" w:rsidRPr="000E2347">
                    <w:rPr>
                      <w:rFonts w:ascii="Times New Roman" w:hAnsi="Times New Roman"/>
                    </w:rPr>
                    <w:t>bedring av resultat</w:t>
                  </w:r>
                  <w:r w:rsidR="006363A4">
                    <w:rPr>
                      <w:rFonts w:ascii="Times New Roman" w:hAnsi="Times New Roman"/>
                    </w:rPr>
                    <w:t>et</w:t>
                  </w:r>
                  <w:r w:rsidR="000A45B7" w:rsidRPr="000E2347">
                    <w:rPr>
                      <w:rFonts w:ascii="Times New Roman" w:hAnsi="Times New Roman"/>
                    </w:rPr>
                    <w:t xml:space="preserve">.  </w:t>
                  </w:r>
                  <w:r w:rsidR="002A77BD" w:rsidRPr="000E2347">
                    <w:rPr>
                      <w:rFonts w:ascii="Times New Roman" w:hAnsi="Times New Roman"/>
                    </w:rPr>
                    <w:t>Et avvik</w:t>
                  </w:r>
                  <w:r w:rsidR="000A45B7" w:rsidRPr="000E2347">
                    <w:rPr>
                      <w:rFonts w:ascii="Times New Roman" w:hAnsi="Times New Roman"/>
                    </w:rPr>
                    <w:t xml:space="preserve"> i lønnskostnadene skal sjekkes nærmere. </w:t>
                  </w:r>
                </w:p>
                <w:p w:rsidR="000A45B7" w:rsidRPr="000E2347" w:rsidRDefault="000A45B7" w:rsidP="00F30D0A">
                  <w:pPr>
                    <w:rPr>
                      <w:rFonts w:ascii="Times New Roman" w:hAnsi="Times New Roman"/>
                    </w:rPr>
                  </w:pPr>
                  <w:r w:rsidRPr="000E2347">
                    <w:rPr>
                      <w:rFonts w:ascii="Times New Roman" w:hAnsi="Times New Roman"/>
                    </w:rPr>
                    <w:t>Langtidsbudsjett</w:t>
                  </w:r>
                  <w:r w:rsidR="00E42D35" w:rsidRPr="000E2347">
                    <w:rPr>
                      <w:rFonts w:ascii="Times New Roman" w:hAnsi="Times New Roman"/>
                    </w:rPr>
                    <w:t>et som er utarbeidet i samarbeid med seksjonene</w:t>
                  </w:r>
                  <w:r w:rsidRPr="000E2347">
                    <w:rPr>
                      <w:rFonts w:ascii="Times New Roman" w:hAnsi="Times New Roman"/>
                    </w:rPr>
                    <w:t xml:space="preserve"> e</w:t>
                  </w:r>
                  <w:r w:rsidR="00E42D35" w:rsidRPr="000E2347">
                    <w:rPr>
                      <w:rFonts w:ascii="Times New Roman" w:hAnsi="Times New Roman"/>
                    </w:rPr>
                    <w:t>r lagt på samme nivå som i 2011 og gir en tilnærmet balanse i 2015.</w:t>
                  </w:r>
                </w:p>
                <w:p w:rsidR="00F93684" w:rsidRPr="000E2347" w:rsidRDefault="000A45B7" w:rsidP="00BE58DE">
                  <w:pPr>
                    <w:rPr>
                      <w:rFonts w:ascii="Times New Roman" w:hAnsi="Times New Roman"/>
                    </w:rPr>
                  </w:pPr>
                  <w:r w:rsidRPr="000E2347">
                    <w:rPr>
                      <w:rFonts w:ascii="Times New Roman" w:hAnsi="Times New Roman"/>
                    </w:rPr>
                    <w:t xml:space="preserve">Bjørlykke utdypet </w:t>
                  </w:r>
                  <w:r w:rsidR="002A77BD" w:rsidRPr="000E2347">
                    <w:rPr>
                      <w:rFonts w:ascii="Times New Roman" w:hAnsi="Times New Roman"/>
                    </w:rPr>
                    <w:t>ledelseskommentaren</w:t>
                  </w:r>
                  <w:r w:rsidRPr="000E2347">
                    <w:rPr>
                      <w:rFonts w:ascii="Times New Roman" w:hAnsi="Times New Roman"/>
                    </w:rPr>
                    <w:t xml:space="preserve"> som gir en kort vurdering av status aktiviteter og oppnådde resultater. </w:t>
                  </w:r>
                  <w:r w:rsidR="00BE58DE" w:rsidRPr="000E2347">
                    <w:rPr>
                      <w:rFonts w:ascii="Times New Roman" w:hAnsi="Times New Roman"/>
                    </w:rPr>
                    <w:t>De ekstra 7 millionene bevilget i fjor er utnyttet godt.</w:t>
                  </w:r>
                </w:p>
              </w:tc>
            </w:tr>
            <w:tr w:rsidR="000215E3" w:rsidRPr="000E2347" w:rsidTr="00322692">
              <w:trPr>
                <w:trHeight w:val="959"/>
              </w:trPr>
              <w:tc>
                <w:tcPr>
                  <w:tcW w:w="1690" w:type="dxa"/>
                  <w:shd w:val="clear" w:color="auto" w:fill="auto"/>
                  <w:hideMark/>
                </w:tcPr>
                <w:p w:rsidR="000215E3" w:rsidRPr="000E2347" w:rsidRDefault="000215E3" w:rsidP="00F30D0A">
                  <w:pPr>
                    <w:rPr>
                      <w:rFonts w:ascii="Times New Roman" w:hAnsi="Times New Roman"/>
                    </w:rPr>
                  </w:pPr>
                  <w:r w:rsidRPr="000E2347">
                    <w:rPr>
                      <w:rFonts w:ascii="Times New Roman" w:hAnsi="Times New Roman"/>
                      <w:i/>
                    </w:rPr>
                    <w:t>Vedtak:</w:t>
                  </w:r>
                </w:p>
              </w:tc>
              <w:tc>
                <w:tcPr>
                  <w:tcW w:w="7948" w:type="dxa"/>
                  <w:gridSpan w:val="3"/>
                  <w:shd w:val="clear" w:color="auto" w:fill="auto"/>
                  <w:hideMark/>
                </w:tcPr>
                <w:p w:rsidR="000215E3" w:rsidRPr="000E2347" w:rsidRDefault="00F93684" w:rsidP="00FF3588">
                  <w:pPr>
                    <w:rPr>
                      <w:rFonts w:ascii="Times New Roman" w:hAnsi="Times New Roman"/>
                      <w:i/>
                    </w:rPr>
                  </w:pPr>
                  <w:r w:rsidRPr="000E2347">
                    <w:rPr>
                      <w:rFonts w:ascii="Times New Roman" w:hAnsi="Times New Roman"/>
                      <w:i/>
                    </w:rPr>
                    <w:t xml:space="preserve">Styret godkjenner virksomhetsrapporteringen for første tertial og tar orienteringen om økonomistatus pr. 31.mai til </w:t>
                  </w:r>
                  <w:r w:rsidR="002A77BD" w:rsidRPr="000E2347">
                    <w:rPr>
                      <w:rFonts w:ascii="Times New Roman" w:hAnsi="Times New Roman"/>
                      <w:i/>
                    </w:rPr>
                    <w:t>etterretning</w:t>
                  </w:r>
                  <w:r w:rsidRPr="000E2347">
                    <w:rPr>
                      <w:rFonts w:ascii="Times New Roman" w:hAnsi="Times New Roman"/>
                      <w:i/>
                    </w:rPr>
                    <w:t>.</w:t>
                  </w:r>
                </w:p>
              </w:tc>
            </w:tr>
            <w:tr w:rsidR="000215E3" w:rsidRPr="000E2347" w:rsidTr="00322692">
              <w:tc>
                <w:tcPr>
                  <w:tcW w:w="1690" w:type="dxa"/>
                  <w:shd w:val="clear" w:color="auto" w:fill="auto"/>
                  <w:hideMark/>
                </w:tcPr>
                <w:p w:rsidR="00F93684" w:rsidRPr="000E2347" w:rsidRDefault="00F93684" w:rsidP="00FF3588">
                  <w:pPr>
                    <w:rPr>
                      <w:rFonts w:ascii="Times New Roman" w:hAnsi="Times New Roman"/>
                      <w:b/>
                    </w:rPr>
                  </w:pPr>
                </w:p>
                <w:p w:rsidR="000215E3" w:rsidRPr="000E2347" w:rsidRDefault="000215E3" w:rsidP="00FF3588">
                  <w:pPr>
                    <w:rPr>
                      <w:rFonts w:ascii="Times New Roman" w:hAnsi="Times New Roman"/>
                    </w:rPr>
                  </w:pPr>
                  <w:r w:rsidRPr="000E2347">
                    <w:rPr>
                      <w:rFonts w:ascii="Times New Roman" w:hAnsi="Times New Roman"/>
                      <w:b/>
                    </w:rPr>
                    <w:t xml:space="preserve">Sak </w:t>
                  </w:r>
                  <w:r w:rsidR="00FF3588" w:rsidRPr="000E2347">
                    <w:rPr>
                      <w:rFonts w:ascii="Times New Roman" w:hAnsi="Times New Roman"/>
                      <w:b/>
                    </w:rPr>
                    <w:t>13</w:t>
                  </w:r>
                  <w:r w:rsidRPr="000E2347">
                    <w:rPr>
                      <w:rFonts w:ascii="Times New Roman" w:hAnsi="Times New Roman"/>
                      <w:b/>
                    </w:rPr>
                    <w:t>/11</w:t>
                  </w:r>
                </w:p>
              </w:tc>
              <w:tc>
                <w:tcPr>
                  <w:tcW w:w="7948" w:type="dxa"/>
                  <w:gridSpan w:val="3"/>
                  <w:shd w:val="clear" w:color="auto" w:fill="auto"/>
                  <w:hideMark/>
                </w:tcPr>
                <w:p w:rsidR="00BE58DE" w:rsidRPr="000E2347" w:rsidRDefault="00BE58DE" w:rsidP="00FF3588">
                  <w:pPr>
                    <w:spacing w:after="0" w:line="240" w:lineRule="auto"/>
                    <w:rPr>
                      <w:rFonts w:ascii="Times New Roman" w:hAnsi="Times New Roman"/>
                      <w:b/>
                    </w:rPr>
                  </w:pPr>
                </w:p>
                <w:p w:rsidR="00BE58DE" w:rsidRPr="000E2347" w:rsidRDefault="00BE58DE" w:rsidP="00FF3588">
                  <w:pPr>
                    <w:spacing w:after="0" w:line="240" w:lineRule="auto"/>
                    <w:rPr>
                      <w:rFonts w:ascii="Times New Roman" w:hAnsi="Times New Roman"/>
                      <w:b/>
                    </w:rPr>
                  </w:pPr>
                </w:p>
                <w:p w:rsidR="002A77BD" w:rsidRDefault="00FF3588" w:rsidP="00FF3588">
                  <w:pPr>
                    <w:spacing w:after="0" w:line="240" w:lineRule="auto"/>
                    <w:rPr>
                      <w:rFonts w:ascii="Times New Roman" w:hAnsi="Times New Roman"/>
                    </w:rPr>
                  </w:pPr>
                  <w:r w:rsidRPr="000E2347">
                    <w:rPr>
                      <w:rFonts w:ascii="Times New Roman" w:hAnsi="Times New Roman"/>
                      <w:b/>
                    </w:rPr>
                    <w:t>P</w:t>
                  </w:r>
                  <w:r w:rsidR="000215E3" w:rsidRPr="000E2347">
                    <w:rPr>
                      <w:rFonts w:ascii="Times New Roman" w:hAnsi="Times New Roman"/>
                      <w:b/>
                    </w:rPr>
                    <w:t>rofessor i mineralogi</w:t>
                  </w:r>
                  <w:r w:rsidRPr="000E2347">
                    <w:rPr>
                      <w:rFonts w:ascii="Times New Roman" w:hAnsi="Times New Roman"/>
                      <w:b/>
                    </w:rPr>
                    <w:br/>
                  </w:r>
                </w:p>
                <w:p w:rsidR="00BE58DE" w:rsidRPr="00B57023" w:rsidRDefault="00BE58DE" w:rsidP="00B57023">
                  <w:pPr>
                    <w:rPr>
                      <w:rFonts w:ascii="Times New Roman" w:hAnsi="Times New Roman"/>
                    </w:rPr>
                  </w:pPr>
                  <w:r w:rsidRPr="000E2347">
                    <w:rPr>
                      <w:rFonts w:ascii="Times New Roman" w:hAnsi="Times New Roman"/>
                    </w:rPr>
                    <w:t xml:space="preserve">Mehlum og Bjørlykke </w:t>
                  </w:r>
                  <w:r w:rsidR="002A77BD" w:rsidRPr="000E2347">
                    <w:rPr>
                      <w:rFonts w:ascii="Times New Roman" w:hAnsi="Times New Roman"/>
                    </w:rPr>
                    <w:t>redegjorde</w:t>
                  </w:r>
                  <w:r w:rsidRPr="000E2347">
                    <w:rPr>
                      <w:rFonts w:ascii="Times New Roman" w:hAnsi="Times New Roman"/>
                    </w:rPr>
                    <w:t xml:space="preserve"> for prosessen</w:t>
                  </w:r>
                  <w:r w:rsidR="00B00834" w:rsidRPr="000E2347">
                    <w:rPr>
                      <w:rFonts w:ascii="Times New Roman" w:hAnsi="Times New Roman"/>
                    </w:rPr>
                    <w:t>.</w:t>
                  </w:r>
                  <w:r w:rsidRPr="000E2347">
                    <w:rPr>
                      <w:rFonts w:ascii="Times New Roman" w:hAnsi="Times New Roman"/>
                    </w:rPr>
                    <w:t xml:space="preserve"> </w:t>
                  </w:r>
                  <w:r w:rsidR="002A77BD" w:rsidRPr="000E2347">
                    <w:rPr>
                      <w:rFonts w:ascii="Times New Roman" w:hAnsi="Times New Roman"/>
                    </w:rPr>
                    <w:t>Innstillingskomiteen</w:t>
                  </w:r>
                  <w:r w:rsidR="00C03323">
                    <w:rPr>
                      <w:rFonts w:ascii="Times New Roman" w:hAnsi="Times New Roman"/>
                    </w:rPr>
                    <w:t>s</w:t>
                  </w:r>
                  <w:r w:rsidR="002A77BD" w:rsidRPr="000E2347">
                    <w:rPr>
                      <w:rFonts w:ascii="Times New Roman" w:hAnsi="Times New Roman"/>
                    </w:rPr>
                    <w:t xml:space="preserve"> innstilling</w:t>
                  </w:r>
                  <w:r w:rsidR="00B00834" w:rsidRPr="000E2347">
                    <w:rPr>
                      <w:rFonts w:ascii="Times New Roman" w:hAnsi="Times New Roman"/>
                    </w:rPr>
                    <w:t xml:space="preserve"> av 7.april var </w:t>
                  </w:r>
                  <w:r w:rsidR="002A77BD" w:rsidRPr="000E2347">
                    <w:rPr>
                      <w:rFonts w:ascii="Times New Roman" w:hAnsi="Times New Roman"/>
                    </w:rPr>
                    <w:t>enstemmig</w:t>
                  </w:r>
                  <w:r w:rsidR="00B00834" w:rsidRPr="000E2347">
                    <w:rPr>
                      <w:rFonts w:ascii="Times New Roman" w:hAnsi="Times New Roman"/>
                    </w:rPr>
                    <w:t>. Fire av de 17 søkerne (3 kvinner) ble funnet kvalifisert – 2 som professor</w:t>
                  </w:r>
                  <w:r w:rsidR="00322692" w:rsidRPr="000E2347">
                    <w:rPr>
                      <w:rFonts w:ascii="Times New Roman" w:hAnsi="Times New Roman"/>
                    </w:rPr>
                    <w:t xml:space="preserve">; Tonci Balic-Zunic og </w:t>
                  </w:r>
                  <w:r w:rsidR="002A77BD">
                    <w:rPr>
                      <w:rFonts w:ascii="Times New Roman" w:hAnsi="Times New Roman"/>
                    </w:rPr>
                    <w:t>W</w:t>
                  </w:r>
                  <w:r w:rsidR="002A77BD" w:rsidRPr="000E2347">
                    <w:rPr>
                      <w:rFonts w:ascii="Times New Roman" w:hAnsi="Times New Roman"/>
                    </w:rPr>
                    <w:t>ilson</w:t>
                  </w:r>
                  <w:r w:rsidR="00322692" w:rsidRPr="000E2347">
                    <w:rPr>
                      <w:rFonts w:ascii="Times New Roman" w:hAnsi="Times New Roman"/>
                    </w:rPr>
                    <w:t xml:space="preserve"> Crichton,</w:t>
                  </w:r>
                  <w:r w:rsidR="00B00834" w:rsidRPr="000E2347">
                    <w:rPr>
                      <w:rFonts w:ascii="Times New Roman" w:hAnsi="Times New Roman"/>
                    </w:rPr>
                    <w:t xml:space="preserve"> og 2 som førsteamanuensis. De to professorkvalifiserte holdt 27/5 prøveforelesninger og ble intervjuet. På bakgrunn av dette samt innhentet skriftlige referanser (2 for hver av søkerne)</w:t>
                  </w:r>
                  <w:r w:rsidR="00B00834" w:rsidRPr="00B57023">
                    <w:rPr>
                      <w:rFonts w:ascii="Times New Roman" w:hAnsi="Times New Roman"/>
                    </w:rPr>
                    <w:t xml:space="preserve"> </w:t>
                  </w:r>
                  <w:r w:rsidR="00E1080F" w:rsidRPr="000E2347">
                    <w:rPr>
                      <w:rFonts w:ascii="Times New Roman" w:hAnsi="Times New Roman"/>
                    </w:rPr>
                    <w:t>vedtas</w:t>
                  </w:r>
                  <w:r w:rsidR="00E1080F" w:rsidRPr="00B57023">
                    <w:rPr>
                      <w:rFonts w:ascii="Times New Roman" w:hAnsi="Times New Roman"/>
                    </w:rPr>
                    <w:t>:</w:t>
                  </w:r>
                </w:p>
                <w:p w:rsidR="000215E3" w:rsidRPr="000E2347" w:rsidRDefault="000215E3" w:rsidP="00FF3588">
                  <w:pPr>
                    <w:spacing w:after="0" w:line="240" w:lineRule="auto"/>
                    <w:rPr>
                      <w:rFonts w:ascii="Times New Roman" w:hAnsi="Times New Roman"/>
                    </w:rPr>
                  </w:pPr>
                  <w:r w:rsidRPr="000E2347">
                    <w:rPr>
                      <w:rFonts w:ascii="Times New Roman" w:hAnsi="Times New Roman"/>
                    </w:rPr>
                    <w:t xml:space="preserve"> </w:t>
                  </w:r>
                </w:p>
              </w:tc>
            </w:tr>
            <w:tr w:rsidR="000215E3" w:rsidRPr="000E2347" w:rsidTr="00322692">
              <w:tc>
                <w:tcPr>
                  <w:tcW w:w="1690" w:type="dxa"/>
                  <w:shd w:val="clear" w:color="auto" w:fill="auto"/>
                  <w:hideMark/>
                </w:tcPr>
                <w:p w:rsidR="000215E3" w:rsidRPr="000E2347" w:rsidRDefault="000215E3" w:rsidP="00F30D0A">
                  <w:pPr>
                    <w:rPr>
                      <w:rFonts w:ascii="Times New Roman" w:hAnsi="Times New Roman"/>
                    </w:rPr>
                  </w:pPr>
                </w:p>
              </w:tc>
              <w:tc>
                <w:tcPr>
                  <w:tcW w:w="7948" w:type="dxa"/>
                  <w:gridSpan w:val="3"/>
                  <w:shd w:val="clear" w:color="auto" w:fill="auto"/>
                  <w:hideMark/>
                </w:tcPr>
                <w:p w:rsidR="000215E3" w:rsidRPr="000E2347" w:rsidRDefault="000215E3" w:rsidP="00F30D0A">
                  <w:pPr>
                    <w:rPr>
                      <w:rFonts w:ascii="Times New Roman" w:hAnsi="Times New Roman"/>
                      <w:i/>
                    </w:rPr>
                  </w:pPr>
                </w:p>
              </w:tc>
            </w:tr>
            <w:tr w:rsidR="000215E3" w:rsidRPr="000E2347" w:rsidTr="00322692">
              <w:trPr>
                <w:trHeight w:val="959"/>
              </w:trPr>
              <w:tc>
                <w:tcPr>
                  <w:tcW w:w="1690" w:type="dxa"/>
                  <w:shd w:val="clear" w:color="auto" w:fill="auto"/>
                  <w:hideMark/>
                </w:tcPr>
                <w:p w:rsidR="000215E3" w:rsidRPr="000E2347" w:rsidRDefault="000215E3" w:rsidP="00F30D0A">
                  <w:pPr>
                    <w:rPr>
                      <w:rFonts w:ascii="Times New Roman" w:hAnsi="Times New Roman"/>
                    </w:rPr>
                  </w:pPr>
                  <w:r w:rsidRPr="000E2347">
                    <w:rPr>
                      <w:rFonts w:ascii="Times New Roman" w:hAnsi="Times New Roman"/>
                      <w:i/>
                    </w:rPr>
                    <w:t>Vedtak:</w:t>
                  </w:r>
                </w:p>
              </w:tc>
              <w:tc>
                <w:tcPr>
                  <w:tcW w:w="7948" w:type="dxa"/>
                  <w:gridSpan w:val="3"/>
                  <w:shd w:val="clear" w:color="auto" w:fill="auto"/>
                  <w:hideMark/>
                </w:tcPr>
                <w:p w:rsidR="00B00834" w:rsidRPr="000E2347" w:rsidRDefault="00B00834" w:rsidP="00B00834">
                  <w:pPr>
                    <w:rPr>
                      <w:rFonts w:ascii="Times New Roman" w:hAnsi="Times New Roman"/>
                      <w:i/>
                    </w:rPr>
                  </w:pPr>
                  <w:r w:rsidRPr="000E2347">
                    <w:rPr>
                      <w:rFonts w:ascii="Times New Roman" w:hAnsi="Times New Roman"/>
                      <w:i/>
                    </w:rPr>
                    <w:t>Wilson Crichton tilbys stillingen som professor i mineralogi ved NHM.   Det forutsettes at han innen to år deltar på et universitetspedagogisk kurs.  Dersom han takker nei til stillingen innkalles de to kandidatene som er kjent kompetent til førsteamanuensis stilling ti</w:t>
                  </w:r>
                  <w:r w:rsidR="00322692" w:rsidRPr="000E2347">
                    <w:rPr>
                      <w:rFonts w:ascii="Times New Roman" w:hAnsi="Times New Roman"/>
                      <w:i/>
                    </w:rPr>
                    <w:t>l intervju og prøveforelesning og de vurderes sammen med Tonci Balic-Zunic.</w:t>
                  </w:r>
                </w:p>
                <w:p w:rsidR="000215E3" w:rsidRPr="000E2347" w:rsidRDefault="000215E3" w:rsidP="00F30D0A">
                  <w:pPr>
                    <w:rPr>
                      <w:rFonts w:ascii="Times New Roman" w:hAnsi="Times New Roman"/>
                    </w:rPr>
                  </w:pP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322692">
                  <w:pPr>
                    <w:rPr>
                      <w:rFonts w:ascii="Times New Roman" w:hAnsi="Times New Roman"/>
                    </w:rPr>
                  </w:pPr>
                  <w:r w:rsidRPr="000E2347">
                    <w:rPr>
                      <w:rFonts w:ascii="Times New Roman" w:hAnsi="Times New Roman"/>
                      <w:b/>
                    </w:rPr>
                    <w:t>Sak 14/11</w:t>
                  </w:r>
                </w:p>
              </w:tc>
              <w:tc>
                <w:tcPr>
                  <w:tcW w:w="7745" w:type="dxa"/>
                  <w:shd w:val="clear" w:color="auto" w:fill="auto"/>
                </w:tcPr>
                <w:p w:rsidR="002A77BD" w:rsidRDefault="005F50AA" w:rsidP="005C7548">
                  <w:hyperlink r:id="rId8" w:tgtFrame="_top" w:history="1">
                    <w:r w:rsidR="00322692" w:rsidRPr="000E2347">
                      <w:rPr>
                        <w:rFonts w:ascii="Times New Roman" w:hAnsi="Times New Roman"/>
                        <w:b/>
                      </w:rPr>
                      <w:t>Samlingsplan</w:t>
                    </w:r>
                  </w:hyperlink>
                </w:p>
                <w:p w:rsidR="005C7548" w:rsidRPr="000E2347" w:rsidRDefault="00322692" w:rsidP="005C7548">
                  <w:pPr>
                    <w:rPr>
                      <w:rFonts w:ascii="Times New Roman" w:hAnsi="Times New Roman"/>
                    </w:rPr>
                  </w:pPr>
                  <w:r w:rsidRPr="000E2347">
                    <w:rPr>
                      <w:rFonts w:ascii="Times New Roman" w:hAnsi="Times New Roman"/>
                    </w:rPr>
                    <w:t xml:space="preserve">Bjørlykke, Mehlum og Lønnve </w:t>
                  </w:r>
                  <w:r w:rsidR="002A77BD" w:rsidRPr="000E2347">
                    <w:rPr>
                      <w:rFonts w:ascii="Times New Roman" w:hAnsi="Times New Roman"/>
                    </w:rPr>
                    <w:t>red</w:t>
                  </w:r>
                  <w:r w:rsidR="002A77BD">
                    <w:rPr>
                      <w:rFonts w:ascii="Times New Roman" w:hAnsi="Times New Roman"/>
                    </w:rPr>
                    <w:t>e</w:t>
                  </w:r>
                  <w:r w:rsidR="002A77BD" w:rsidRPr="000E2347">
                    <w:rPr>
                      <w:rFonts w:ascii="Times New Roman" w:hAnsi="Times New Roman"/>
                    </w:rPr>
                    <w:t>g</w:t>
                  </w:r>
                  <w:r w:rsidR="002A77BD">
                    <w:rPr>
                      <w:rFonts w:ascii="Times New Roman" w:hAnsi="Times New Roman"/>
                    </w:rPr>
                    <w:t>j</w:t>
                  </w:r>
                  <w:r w:rsidR="002A77BD" w:rsidRPr="000E2347">
                    <w:rPr>
                      <w:rFonts w:ascii="Times New Roman" w:hAnsi="Times New Roman"/>
                    </w:rPr>
                    <w:t>orde</w:t>
                  </w:r>
                  <w:r w:rsidRPr="000E2347">
                    <w:rPr>
                      <w:rFonts w:ascii="Times New Roman" w:hAnsi="Times New Roman"/>
                    </w:rPr>
                    <w:t xml:space="preserve"> og besvarte spørsmål til de to </w:t>
                  </w:r>
                  <w:r w:rsidRPr="000E2347">
                    <w:rPr>
                      <w:rFonts w:ascii="Times New Roman" w:hAnsi="Times New Roman"/>
                    </w:rPr>
                    <w:lastRenderedPageBreak/>
                    <w:t xml:space="preserve">dokumentene fremlagt styre: ”Samlingsforvaltning ved NHM – Strategier og planer versjon av 15.juni 2011 </w:t>
                  </w:r>
                  <w:r w:rsidR="002A77BD" w:rsidRPr="000E2347">
                    <w:rPr>
                      <w:rFonts w:ascii="Times New Roman" w:hAnsi="Times New Roman"/>
                    </w:rPr>
                    <w:t>samt en</w:t>
                  </w:r>
                  <w:r w:rsidRPr="000E2347">
                    <w:rPr>
                      <w:rFonts w:ascii="Times New Roman" w:hAnsi="Times New Roman"/>
                    </w:rPr>
                    <w:t xml:space="preserve"> kortversjon med hovedpunkter. Kortversjonen revideres </w:t>
                  </w:r>
                  <w:r w:rsidR="002A77BD" w:rsidRPr="000E2347">
                    <w:rPr>
                      <w:rFonts w:ascii="Times New Roman" w:hAnsi="Times New Roman"/>
                    </w:rPr>
                    <w:t>iht.</w:t>
                  </w:r>
                  <w:r w:rsidRPr="000E2347">
                    <w:rPr>
                      <w:rFonts w:ascii="Times New Roman" w:hAnsi="Times New Roman"/>
                    </w:rPr>
                    <w:t xml:space="preserve"> innspill fra styret.  Selve samlingsplanen vil være gjenstand for jevnlige revideringer.  </w:t>
                  </w:r>
                  <w:r w:rsidR="00C03323">
                    <w:rPr>
                      <w:rFonts w:ascii="Times New Roman" w:hAnsi="Times New Roman"/>
                    </w:rPr>
                    <w:t>Det gjenstår en oppdatering om</w:t>
                  </w:r>
                  <w:r w:rsidRPr="000E2347">
                    <w:rPr>
                      <w:rFonts w:ascii="Times New Roman" w:hAnsi="Times New Roman"/>
                    </w:rPr>
                    <w:t xml:space="preserve"> Botanisk hages samlinger </w:t>
                  </w:r>
                  <w:r w:rsidR="00C03323">
                    <w:rPr>
                      <w:rFonts w:ascii="Times New Roman" w:hAnsi="Times New Roman"/>
                    </w:rPr>
                    <w:t xml:space="preserve">før planen </w:t>
                  </w:r>
                  <w:r w:rsidR="00B57023">
                    <w:rPr>
                      <w:rFonts w:ascii="Times New Roman" w:hAnsi="Times New Roman"/>
                    </w:rPr>
                    <w:t>ferdigstilles</w:t>
                  </w:r>
                  <w:r w:rsidR="005C7548" w:rsidRPr="000E2347">
                    <w:rPr>
                      <w:rFonts w:ascii="Times New Roman" w:hAnsi="Times New Roman"/>
                    </w:rPr>
                    <w:t xml:space="preserve">. </w:t>
                  </w:r>
                  <w:r w:rsidR="005C30B1" w:rsidRPr="000E2347">
                    <w:rPr>
                      <w:rFonts w:ascii="Times New Roman" w:hAnsi="Times New Roman"/>
                    </w:rPr>
                    <w:t xml:space="preserve"> </w:t>
                  </w:r>
                  <w:r w:rsidR="005C7548" w:rsidRPr="000E2347">
                    <w:rPr>
                      <w:rFonts w:ascii="Times New Roman" w:hAnsi="Times New Roman"/>
                    </w:rPr>
                    <w:t xml:space="preserve"> NHM er tidlig ute med en slik plan sammenlignet med de øvrige norske </w:t>
                  </w:r>
                  <w:r w:rsidR="002A77BD" w:rsidRPr="000E2347">
                    <w:rPr>
                      <w:rFonts w:ascii="Times New Roman" w:hAnsi="Times New Roman"/>
                    </w:rPr>
                    <w:t>universitetsmuseer</w:t>
                  </w:r>
                  <w:r w:rsidR="00C03323">
                    <w:rPr>
                      <w:rFonts w:ascii="Times New Roman" w:hAnsi="Times New Roman"/>
                    </w:rPr>
                    <w:t xml:space="preserve"> og</w:t>
                  </w:r>
                  <w:r w:rsidR="005C7548" w:rsidRPr="000E2347">
                    <w:rPr>
                      <w:rFonts w:ascii="Times New Roman" w:hAnsi="Times New Roman"/>
                    </w:rPr>
                    <w:t xml:space="preserve"> museene i det Nordisk-Balitiske </w:t>
                  </w:r>
                  <w:r w:rsidR="002A77BD" w:rsidRPr="000E2347">
                    <w:rPr>
                      <w:rFonts w:ascii="Times New Roman" w:hAnsi="Times New Roman"/>
                    </w:rPr>
                    <w:t>samarbeidet.</w:t>
                  </w:r>
                  <w:r w:rsidR="005C7548" w:rsidRPr="000E2347">
                    <w:rPr>
                      <w:rFonts w:ascii="Times New Roman" w:hAnsi="Times New Roman"/>
                    </w:rPr>
                    <w:t xml:space="preserve">  Museene under Kulturdepartementet har nettopp startet en lignende prosess.  Styret uttrykte tilfredshet med både prosess og resultat. </w:t>
                  </w:r>
                </w:p>
                <w:p w:rsidR="005C30B1" w:rsidRPr="000E2347" w:rsidRDefault="005C30B1" w:rsidP="005C7548">
                  <w:pPr>
                    <w:rPr>
                      <w:rFonts w:ascii="Times New Roman" w:hAnsi="Times New Roman"/>
                    </w:rPr>
                  </w:pPr>
                  <w:r w:rsidRPr="000E2347">
                    <w:rPr>
                      <w:rFonts w:ascii="Times New Roman" w:hAnsi="Times New Roman"/>
                    </w:rPr>
                    <w:t xml:space="preserve">Planen gir en god nåsituasjonsbeskrivelse som vil brukes for å oppnå forståelse for NHMs spesielle utfordringer og betydning hos ulike beslutningstakere i forvaltning og styrende organer.  </w:t>
                  </w:r>
                </w:p>
                <w:p w:rsidR="00322692" w:rsidRPr="000E2347" w:rsidRDefault="005C7548" w:rsidP="00CD3A9D">
                  <w:pPr>
                    <w:rPr>
                      <w:rFonts w:ascii="Times New Roman" w:hAnsi="Times New Roman"/>
                    </w:rPr>
                  </w:pPr>
                  <w:r w:rsidRPr="000E2347">
                    <w:rPr>
                      <w:rFonts w:ascii="Times New Roman" w:hAnsi="Times New Roman"/>
                    </w:rPr>
                    <w:t>Videre ble st</w:t>
                  </w:r>
                  <w:r w:rsidR="009B770A" w:rsidRPr="000E2347">
                    <w:rPr>
                      <w:rFonts w:ascii="Times New Roman" w:hAnsi="Times New Roman"/>
                    </w:rPr>
                    <w:t xml:space="preserve">yret orientert om status for arbeidet </w:t>
                  </w:r>
                  <w:r w:rsidR="002A77BD" w:rsidRPr="000E2347">
                    <w:rPr>
                      <w:rFonts w:ascii="Times New Roman" w:hAnsi="Times New Roman"/>
                    </w:rPr>
                    <w:t>med å</w:t>
                  </w:r>
                  <w:r w:rsidR="009B770A" w:rsidRPr="000E2347">
                    <w:rPr>
                      <w:rFonts w:ascii="Times New Roman" w:hAnsi="Times New Roman"/>
                    </w:rPr>
                    <w:t xml:space="preserve"> implementere planen.</w:t>
                  </w:r>
                  <w:r w:rsidRPr="000E2347">
                    <w:rPr>
                      <w:rFonts w:ascii="Times New Roman" w:hAnsi="Times New Roman"/>
                    </w:rPr>
                    <w:t xml:space="preserve"> </w:t>
                  </w:r>
                  <w:r w:rsidR="00322692" w:rsidRPr="000E2347">
                    <w:rPr>
                      <w:rFonts w:ascii="Times New Roman" w:hAnsi="Times New Roman"/>
                    </w:rPr>
                    <w:t xml:space="preserve"> </w:t>
                  </w:r>
                  <w:r w:rsidR="002A77BD" w:rsidRPr="000E2347">
                    <w:rPr>
                      <w:rFonts w:ascii="Times New Roman" w:hAnsi="Times New Roman"/>
                    </w:rPr>
                    <w:t xml:space="preserve">Det innebærer blant annet en mer strømlinjeformet organisasjon blant annet </w:t>
                  </w:r>
                  <w:r w:rsidR="001F2741" w:rsidRPr="00CD3A9D">
                    <w:rPr>
                      <w:rFonts w:ascii="Times New Roman" w:hAnsi="Times New Roman"/>
                      <w:color w:val="000000" w:themeColor="text1"/>
                    </w:rPr>
                    <w:t xml:space="preserve">skal det opprettes </w:t>
                  </w:r>
                  <w:r w:rsidR="002A77BD" w:rsidRPr="000E2347">
                    <w:rPr>
                      <w:rFonts w:ascii="Times New Roman" w:hAnsi="Times New Roman"/>
                    </w:rPr>
                    <w:t xml:space="preserve">en samlingskordinatorgruppe bestående av representanter for de samlingsansvarlige.  </w:t>
                  </w: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322692">
                  <w:pPr>
                    <w:rPr>
                      <w:rFonts w:ascii="Times New Roman" w:hAnsi="Times New Roman"/>
                      <w:i/>
                    </w:rPr>
                  </w:pPr>
                </w:p>
                <w:p w:rsidR="00322692" w:rsidRPr="000E2347" w:rsidRDefault="00322692" w:rsidP="00322692">
                  <w:pPr>
                    <w:rPr>
                      <w:rFonts w:ascii="Times New Roman" w:hAnsi="Times New Roman"/>
                    </w:rPr>
                  </w:pPr>
                  <w:r w:rsidRPr="000E2347">
                    <w:rPr>
                      <w:rFonts w:ascii="Times New Roman" w:hAnsi="Times New Roman"/>
                      <w:i/>
                    </w:rPr>
                    <w:t>Vedtak:</w:t>
                  </w:r>
                </w:p>
              </w:tc>
              <w:tc>
                <w:tcPr>
                  <w:tcW w:w="7745" w:type="dxa"/>
                  <w:shd w:val="clear" w:color="auto" w:fill="auto"/>
                </w:tcPr>
                <w:p w:rsidR="00322692" w:rsidRPr="000E2347" w:rsidRDefault="00322692" w:rsidP="00322692">
                  <w:pPr>
                    <w:rPr>
                      <w:rFonts w:ascii="Times New Roman" w:hAnsi="Times New Roman"/>
                      <w:i/>
                    </w:rPr>
                  </w:pPr>
                </w:p>
                <w:p w:rsidR="00322692" w:rsidRDefault="00322692" w:rsidP="00322692">
                  <w:pPr>
                    <w:rPr>
                      <w:rFonts w:ascii="Times New Roman" w:hAnsi="Times New Roman"/>
                      <w:i/>
                    </w:rPr>
                  </w:pPr>
                  <w:r w:rsidRPr="000E2347">
                    <w:rPr>
                      <w:rFonts w:ascii="Times New Roman" w:hAnsi="Times New Roman"/>
                      <w:i/>
                    </w:rPr>
                    <w:t xml:space="preserve">Styret slutter seg til hovedtrekkene i planen og forutsetter at den blir fulgt opp i museets årsplaner. </w:t>
                  </w:r>
                </w:p>
                <w:p w:rsidR="000E2347" w:rsidRPr="000E2347" w:rsidRDefault="000E2347" w:rsidP="00322692">
                  <w:pPr>
                    <w:rPr>
                      <w:rFonts w:ascii="Times New Roman" w:hAnsi="Times New Roman"/>
                      <w:i/>
                    </w:rPr>
                  </w:pP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4D4665">
                  <w:pPr>
                    <w:rPr>
                      <w:rFonts w:ascii="Times New Roman" w:hAnsi="Times New Roman"/>
                    </w:rPr>
                  </w:pPr>
                  <w:r w:rsidRPr="000E2347">
                    <w:rPr>
                      <w:rFonts w:ascii="Times New Roman" w:hAnsi="Times New Roman"/>
                      <w:b/>
                    </w:rPr>
                    <w:t>Sak 15/11</w:t>
                  </w:r>
                  <w:r w:rsidR="004D4665" w:rsidRPr="000E2347">
                    <w:rPr>
                      <w:rFonts w:ascii="Times New Roman" w:hAnsi="Times New Roman"/>
                      <w:b/>
                    </w:rPr>
                    <w:br/>
                  </w:r>
                  <w:r w:rsidR="004D4665" w:rsidRPr="000E2347">
                    <w:rPr>
                      <w:rFonts w:ascii="Times New Roman" w:hAnsi="Times New Roman"/>
                      <w:b/>
                    </w:rPr>
                    <w:br/>
                  </w:r>
                  <w:r w:rsidR="004D4665" w:rsidRPr="000E2347">
                    <w:rPr>
                      <w:rFonts w:ascii="Times New Roman" w:hAnsi="Times New Roman"/>
                      <w:b/>
                    </w:rPr>
                    <w:br/>
                  </w:r>
                </w:p>
              </w:tc>
              <w:tc>
                <w:tcPr>
                  <w:tcW w:w="7745" w:type="dxa"/>
                  <w:shd w:val="clear" w:color="auto" w:fill="auto"/>
                </w:tcPr>
                <w:p w:rsidR="00322692" w:rsidRPr="000E2347" w:rsidRDefault="005F50AA" w:rsidP="004D4665">
                  <w:pPr>
                    <w:rPr>
                      <w:rFonts w:ascii="Times New Roman" w:hAnsi="Times New Roman"/>
                      <w:b/>
                    </w:rPr>
                  </w:pPr>
                  <w:hyperlink r:id="rId9" w:tgtFrame="_top" w:history="1">
                    <w:r w:rsidR="004D4665" w:rsidRPr="000E2347">
                      <w:rPr>
                        <w:rFonts w:ascii="Times New Roman" w:hAnsi="Times New Roman"/>
                        <w:b/>
                      </w:rPr>
                      <w:t>Midlertidig</w:t>
                    </w:r>
                  </w:hyperlink>
                  <w:r w:rsidR="004D4665" w:rsidRPr="000E2347">
                    <w:rPr>
                      <w:rFonts w:ascii="Times New Roman" w:hAnsi="Times New Roman"/>
                      <w:b/>
                    </w:rPr>
                    <w:t xml:space="preserve"> tilsetting forsker SKO 1109 –ekstern finansiert</w:t>
                  </w:r>
                </w:p>
                <w:p w:rsidR="004D4665" w:rsidRPr="000E2347" w:rsidRDefault="004D4665" w:rsidP="000E2347">
                  <w:pPr>
                    <w:rPr>
                      <w:rFonts w:ascii="Times New Roman" w:hAnsi="Times New Roman"/>
                      <w:b/>
                    </w:rPr>
                  </w:pPr>
                  <w:r w:rsidRPr="000E2347">
                    <w:rPr>
                      <w:rFonts w:ascii="Times New Roman" w:hAnsi="Times New Roman"/>
                    </w:rPr>
                    <w:t>Mehlum redegjorde for saken.</w:t>
                  </w: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322692">
                  <w:pPr>
                    <w:rPr>
                      <w:rFonts w:ascii="Times New Roman" w:hAnsi="Times New Roman"/>
                    </w:rPr>
                  </w:pPr>
                  <w:r w:rsidRPr="000E2347">
                    <w:rPr>
                      <w:rFonts w:ascii="Times New Roman" w:hAnsi="Times New Roman"/>
                      <w:i/>
                    </w:rPr>
                    <w:t>Vedtak:</w:t>
                  </w:r>
                </w:p>
              </w:tc>
              <w:tc>
                <w:tcPr>
                  <w:tcW w:w="7745" w:type="dxa"/>
                  <w:shd w:val="clear" w:color="auto" w:fill="auto"/>
                </w:tcPr>
                <w:p w:rsidR="00322692" w:rsidRPr="000E2347" w:rsidRDefault="004D4665" w:rsidP="004D4665">
                  <w:pPr>
                    <w:rPr>
                      <w:rFonts w:ascii="Times New Roman" w:hAnsi="Times New Roman"/>
                      <w:i/>
                    </w:rPr>
                  </w:pPr>
                  <w:r w:rsidRPr="000E2347">
                    <w:rPr>
                      <w:rFonts w:ascii="Times New Roman" w:hAnsi="Times New Roman"/>
                      <w:i/>
                    </w:rPr>
                    <w:t>Galina Gusarova tilsettes som forsker SKO 1109 fra 1/7-31/12.2011.</w:t>
                  </w: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322692">
                  <w:pPr>
                    <w:rPr>
                      <w:rFonts w:ascii="Times New Roman" w:hAnsi="Times New Roman"/>
                    </w:rPr>
                  </w:pPr>
                  <w:r w:rsidRPr="000E2347">
                    <w:rPr>
                      <w:rFonts w:ascii="Times New Roman" w:hAnsi="Times New Roman"/>
                      <w:b/>
                    </w:rPr>
                    <w:t>Sak 16/11</w:t>
                  </w:r>
                </w:p>
              </w:tc>
              <w:tc>
                <w:tcPr>
                  <w:tcW w:w="7745" w:type="dxa"/>
                  <w:shd w:val="clear" w:color="auto" w:fill="auto"/>
                </w:tcPr>
                <w:p w:rsidR="00322692" w:rsidRPr="000E2347" w:rsidRDefault="005F50AA" w:rsidP="00322692">
                  <w:pPr>
                    <w:rPr>
                      <w:rFonts w:ascii="Times New Roman" w:hAnsi="Times New Roman"/>
                      <w:b/>
                    </w:rPr>
                  </w:pPr>
                  <w:hyperlink r:id="rId10" w:tgtFrame="_top" w:history="1">
                    <w:r w:rsidR="00322692" w:rsidRPr="000E2347">
                      <w:rPr>
                        <w:rFonts w:ascii="Times New Roman" w:hAnsi="Times New Roman"/>
                        <w:b/>
                      </w:rPr>
                      <w:t>Ny</w:t>
                    </w:r>
                  </w:hyperlink>
                  <w:r w:rsidR="00322692" w:rsidRPr="000E2347">
                    <w:rPr>
                      <w:rFonts w:ascii="Times New Roman" w:hAnsi="Times New Roman"/>
                      <w:b/>
                    </w:rPr>
                    <w:t xml:space="preserve"> sak </w:t>
                  </w:r>
                  <w:r w:rsidR="004D4665" w:rsidRPr="000E2347">
                    <w:rPr>
                      <w:rFonts w:ascii="Times New Roman" w:hAnsi="Times New Roman"/>
                      <w:b/>
                    </w:rPr>
                    <w:t>–</w:t>
                  </w:r>
                  <w:r w:rsidR="00322692" w:rsidRPr="000E2347">
                    <w:rPr>
                      <w:rFonts w:ascii="Times New Roman" w:hAnsi="Times New Roman"/>
                      <w:b/>
                    </w:rPr>
                    <w:t xml:space="preserve"> </w:t>
                  </w:r>
                  <w:r w:rsidR="004D4665" w:rsidRPr="000E2347">
                    <w:rPr>
                      <w:rFonts w:ascii="Times New Roman" w:hAnsi="Times New Roman"/>
                      <w:b/>
                    </w:rPr>
                    <w:t>Nye navn på museumsbyggene</w:t>
                  </w:r>
                </w:p>
                <w:p w:rsidR="00335CFD" w:rsidRPr="000E2347" w:rsidRDefault="00335CFD" w:rsidP="000E2347">
                  <w:pPr>
                    <w:rPr>
                      <w:rFonts w:ascii="Times New Roman" w:hAnsi="Times New Roman"/>
                      <w:b/>
                    </w:rPr>
                  </w:pPr>
                  <w:r w:rsidRPr="000E2347">
                    <w:rPr>
                      <w:rFonts w:ascii="Times New Roman" w:hAnsi="Times New Roman"/>
                    </w:rPr>
                    <w:t xml:space="preserve">Bjørlykke orienterte og besvarte </w:t>
                  </w:r>
                  <w:r w:rsidR="002A77BD" w:rsidRPr="000E2347">
                    <w:rPr>
                      <w:rFonts w:ascii="Times New Roman" w:hAnsi="Times New Roman"/>
                    </w:rPr>
                    <w:t>spørsmål.</w:t>
                  </w:r>
                  <w:r w:rsidRPr="000E2347">
                    <w:rPr>
                      <w:rFonts w:ascii="Times New Roman" w:hAnsi="Times New Roman"/>
                    </w:rPr>
                    <w:t xml:space="preserve"> Saken ble inngående diskutert i styret som mot én stemme (Arild Johnsen) besluttet som følger</w:t>
                  </w:r>
                  <w:r w:rsidR="000E2347">
                    <w:rPr>
                      <w:rFonts w:ascii="Times New Roman" w:hAnsi="Times New Roman"/>
                    </w:rPr>
                    <w:t>:</w:t>
                  </w:r>
                  <w:r w:rsidR="000E2347">
                    <w:rPr>
                      <w:rFonts w:ascii="Times New Roman" w:hAnsi="Times New Roman"/>
                    </w:rPr>
                    <w:br/>
                    <w:t xml:space="preserve">Resultatet </w:t>
                  </w:r>
                  <w:r w:rsidR="008F09BE">
                    <w:rPr>
                      <w:rFonts w:ascii="Times New Roman" w:hAnsi="Times New Roman"/>
                    </w:rPr>
                    <w:t>offentliggjøres</w:t>
                  </w:r>
                  <w:r w:rsidR="000E2347">
                    <w:rPr>
                      <w:rFonts w:ascii="Times New Roman" w:hAnsi="Times New Roman"/>
                    </w:rPr>
                    <w:t xml:space="preserve"> i forbindelse med feiring av UiOs jubileum der styret også inviteres.</w:t>
                  </w: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322692">
                  <w:pPr>
                    <w:rPr>
                      <w:rFonts w:ascii="Times New Roman" w:hAnsi="Times New Roman"/>
                      <w:i/>
                    </w:rPr>
                  </w:pPr>
                </w:p>
                <w:p w:rsidR="00322692" w:rsidRPr="000E2347" w:rsidRDefault="00322692" w:rsidP="00322692">
                  <w:pPr>
                    <w:rPr>
                      <w:rFonts w:ascii="Times New Roman" w:hAnsi="Times New Roman"/>
                    </w:rPr>
                  </w:pPr>
                  <w:r w:rsidRPr="000E2347">
                    <w:rPr>
                      <w:rFonts w:ascii="Times New Roman" w:hAnsi="Times New Roman"/>
                      <w:i/>
                    </w:rPr>
                    <w:t>Vedtak:</w:t>
                  </w:r>
                </w:p>
              </w:tc>
              <w:tc>
                <w:tcPr>
                  <w:tcW w:w="7745" w:type="dxa"/>
                  <w:shd w:val="clear" w:color="auto" w:fill="auto"/>
                </w:tcPr>
                <w:p w:rsidR="00322692" w:rsidRPr="00FE55E6" w:rsidRDefault="00322692" w:rsidP="00322692">
                  <w:pPr>
                    <w:rPr>
                      <w:rFonts w:ascii="Times New Roman" w:hAnsi="Times New Roman"/>
                      <w:i/>
                      <w:lang w:val="nn-NO"/>
                    </w:rPr>
                  </w:pPr>
                </w:p>
                <w:p w:rsidR="00322692" w:rsidRDefault="00D9078F" w:rsidP="002A77BD">
                  <w:pPr>
                    <w:rPr>
                      <w:rFonts w:ascii="Times New Roman" w:hAnsi="Times New Roman"/>
                      <w:i/>
                    </w:rPr>
                  </w:pPr>
                  <w:r w:rsidRPr="00D9078F">
                    <w:rPr>
                      <w:rFonts w:ascii="Times New Roman" w:hAnsi="Times New Roman"/>
                      <w:i/>
                      <w:lang w:val="nn-NO"/>
                    </w:rPr>
                    <w:t xml:space="preserve">NHM vil sette navn på byggene: zoologisk museum, botanisk museum og geologisk museum. Alle ansatte, pensjonister og publikum kan komme med forslag til navn med begrunnelse innen 10. august. Styret oppnevner en jury med styreleder Kjeld </w:t>
                  </w:r>
                  <w:r w:rsidRPr="00D9078F">
                    <w:rPr>
                      <w:rFonts w:ascii="Times New Roman" w:hAnsi="Times New Roman"/>
                      <w:i/>
                      <w:lang w:val="nn-NO"/>
                    </w:rPr>
                    <w:lastRenderedPageBreak/>
                    <w:t>Rimberg som leder, Elen Roaldset, Fridtjof Mehlum og Charlotte</w:t>
                  </w:r>
                  <w:r w:rsidRPr="00B57023">
                    <w:rPr>
                      <w:rFonts w:ascii="Times New Roman" w:hAnsi="Times New Roman"/>
                      <w:i/>
                    </w:rPr>
                    <w:t xml:space="preserve"> Bjorå</w:t>
                  </w:r>
                  <w:r w:rsidRPr="00D9078F">
                    <w:rPr>
                      <w:rFonts w:ascii="Times New Roman" w:hAnsi="Times New Roman"/>
                      <w:i/>
                      <w:lang w:val="nn-NO"/>
                    </w:rPr>
                    <w:t xml:space="preserve">. </w:t>
                  </w:r>
                  <w:r w:rsidR="00335CFD" w:rsidRPr="000E2347">
                    <w:rPr>
                      <w:rFonts w:ascii="Times New Roman" w:hAnsi="Times New Roman"/>
                      <w:i/>
                    </w:rPr>
                    <w:t>Juryen skal vurdere begrunnede forslag og legge fram gode forslag for rektor for endelig godkjenning.</w:t>
                  </w:r>
                </w:p>
                <w:p w:rsidR="008F09BE" w:rsidRPr="000E2347" w:rsidRDefault="008F09BE" w:rsidP="002A77BD">
                  <w:pPr>
                    <w:rPr>
                      <w:rFonts w:ascii="Times New Roman" w:hAnsi="Times New Roman"/>
                      <w:i/>
                    </w:rPr>
                  </w:pPr>
                </w:p>
              </w:tc>
            </w:tr>
            <w:tr w:rsidR="00322692" w:rsidRPr="000E2347" w:rsidTr="00322692">
              <w:tblPrEx>
                <w:tblLook w:val="04A0"/>
              </w:tblPrEx>
              <w:trPr>
                <w:gridAfter w:val="1"/>
                <w:wAfter w:w="36" w:type="dxa"/>
              </w:trPr>
              <w:tc>
                <w:tcPr>
                  <w:tcW w:w="1857" w:type="dxa"/>
                  <w:gridSpan w:val="2"/>
                  <w:shd w:val="clear" w:color="auto" w:fill="auto"/>
                </w:tcPr>
                <w:p w:rsidR="00322692" w:rsidRPr="000E2347" w:rsidRDefault="00322692" w:rsidP="00F30D0A">
                  <w:pPr>
                    <w:rPr>
                      <w:rFonts w:ascii="Times New Roman" w:hAnsi="Times New Roman"/>
                      <w:b/>
                    </w:rPr>
                  </w:pPr>
                </w:p>
              </w:tc>
              <w:tc>
                <w:tcPr>
                  <w:tcW w:w="7745" w:type="dxa"/>
                  <w:shd w:val="clear" w:color="auto" w:fill="auto"/>
                </w:tcPr>
                <w:p w:rsidR="00322692" w:rsidRPr="000E2347" w:rsidRDefault="008F09BE" w:rsidP="00F30D0A">
                  <w:pPr>
                    <w:rPr>
                      <w:rFonts w:ascii="Times New Roman" w:hAnsi="Times New Roman"/>
                      <w:b/>
                    </w:rPr>
                  </w:pPr>
                  <w:r>
                    <w:rPr>
                      <w:rFonts w:ascii="Times New Roman" w:hAnsi="Times New Roman"/>
                      <w:b/>
                    </w:rPr>
                    <w:t>Orienteringssaker</w:t>
                  </w:r>
                </w:p>
              </w:tc>
            </w:tr>
            <w:tr w:rsidR="000E2347" w:rsidRPr="000E2347" w:rsidTr="0051789E">
              <w:tblPrEx>
                <w:tblLook w:val="04A0"/>
              </w:tblPrEx>
              <w:trPr>
                <w:gridAfter w:val="1"/>
                <w:wAfter w:w="36" w:type="dxa"/>
              </w:trPr>
              <w:tc>
                <w:tcPr>
                  <w:tcW w:w="1857" w:type="dxa"/>
                  <w:gridSpan w:val="2"/>
                  <w:shd w:val="clear" w:color="auto" w:fill="auto"/>
                </w:tcPr>
                <w:p w:rsidR="000E2347" w:rsidRPr="000E2347" w:rsidRDefault="000E2347" w:rsidP="000E2347">
                  <w:pPr>
                    <w:rPr>
                      <w:rFonts w:ascii="Times New Roman" w:hAnsi="Times New Roman"/>
                    </w:rPr>
                  </w:pPr>
                  <w:r>
                    <w:rPr>
                      <w:rFonts w:ascii="Times New Roman" w:hAnsi="Times New Roman"/>
                      <w:b/>
                    </w:rPr>
                    <w:t>O-06</w:t>
                  </w:r>
                  <w:r w:rsidRPr="000E2347">
                    <w:rPr>
                      <w:rFonts w:ascii="Times New Roman" w:hAnsi="Times New Roman"/>
                      <w:b/>
                    </w:rPr>
                    <w:t>/11</w:t>
                  </w:r>
                  <w:r w:rsidRPr="000E2347">
                    <w:rPr>
                      <w:rFonts w:ascii="Times New Roman" w:hAnsi="Times New Roman"/>
                      <w:b/>
                    </w:rPr>
                    <w:br/>
                  </w:r>
                  <w:r w:rsidRPr="000E2347">
                    <w:rPr>
                      <w:rFonts w:ascii="Times New Roman" w:hAnsi="Times New Roman"/>
                      <w:b/>
                    </w:rPr>
                    <w:br/>
                  </w:r>
                  <w:r w:rsidRPr="000E2347">
                    <w:rPr>
                      <w:rFonts w:ascii="Times New Roman" w:hAnsi="Times New Roman"/>
                      <w:b/>
                    </w:rPr>
                    <w:br/>
                  </w:r>
                </w:p>
              </w:tc>
              <w:tc>
                <w:tcPr>
                  <w:tcW w:w="7745" w:type="dxa"/>
                  <w:shd w:val="clear" w:color="auto" w:fill="auto"/>
                </w:tcPr>
                <w:p w:rsidR="000E2347" w:rsidRPr="000E2347" w:rsidRDefault="000E2347" w:rsidP="0051789E">
                  <w:pPr>
                    <w:rPr>
                      <w:rFonts w:ascii="Times New Roman" w:hAnsi="Times New Roman"/>
                      <w:b/>
                    </w:rPr>
                  </w:pPr>
                  <w:r>
                    <w:rPr>
                      <w:rFonts w:ascii="Times New Roman" w:hAnsi="Times New Roman"/>
                      <w:b/>
                    </w:rPr>
                    <w:t>Veksthus</w:t>
                  </w:r>
                </w:p>
                <w:p w:rsidR="000E2347" w:rsidRPr="000E2347" w:rsidRDefault="000E2347" w:rsidP="008F09BE">
                  <w:pPr>
                    <w:rPr>
                      <w:rFonts w:ascii="Times New Roman" w:hAnsi="Times New Roman"/>
                      <w:b/>
                    </w:rPr>
                  </w:pPr>
                  <w:r>
                    <w:rPr>
                      <w:rFonts w:ascii="Times New Roman" w:hAnsi="Times New Roman"/>
                    </w:rPr>
                    <w:t>Bjørlykke</w:t>
                  </w:r>
                  <w:r w:rsidR="00AA3F39">
                    <w:rPr>
                      <w:rFonts w:ascii="Times New Roman" w:hAnsi="Times New Roman"/>
                    </w:rPr>
                    <w:t xml:space="preserve"> orienterte</w:t>
                  </w:r>
                  <w:r w:rsidR="008F09BE">
                    <w:rPr>
                      <w:rFonts w:ascii="Times New Roman" w:hAnsi="Times New Roman"/>
                    </w:rPr>
                    <w:t>.</w:t>
                  </w:r>
                  <w:r w:rsidR="00AA3F39">
                    <w:rPr>
                      <w:rFonts w:ascii="Times New Roman" w:hAnsi="Times New Roman"/>
                    </w:rPr>
                    <w:t xml:space="preserve"> </w:t>
                  </w:r>
                  <w:r w:rsidR="008F09BE">
                    <w:rPr>
                      <w:rFonts w:ascii="Times New Roman" w:hAnsi="Times New Roman"/>
                    </w:rPr>
                    <w:t xml:space="preserve">Forprosjektet for veksthus er utsatt og forventes ferdig i november 2011. Det er tidsnok for å melde inn til revidert statsbudsjett på våren 2012, men blir sannsynligvis fremlagt til statsbudsjett for 2013 (høsten 2012). KD har signalisert at det er greit om sponsorinntekter flyttes over til andre prosjekter og at staten fullfinansierer veksthuset. </w:t>
                  </w:r>
                </w:p>
              </w:tc>
            </w:tr>
            <w:tr w:rsidR="000E2347" w:rsidRPr="000E2347" w:rsidTr="0051789E">
              <w:tblPrEx>
                <w:tblLook w:val="04A0"/>
              </w:tblPrEx>
              <w:trPr>
                <w:gridAfter w:val="1"/>
                <w:wAfter w:w="36" w:type="dxa"/>
              </w:trPr>
              <w:tc>
                <w:tcPr>
                  <w:tcW w:w="1857" w:type="dxa"/>
                  <w:gridSpan w:val="2"/>
                  <w:shd w:val="clear" w:color="auto" w:fill="auto"/>
                </w:tcPr>
                <w:p w:rsidR="000E2347" w:rsidRPr="000E2347" w:rsidRDefault="000E2347" w:rsidP="000E2347">
                  <w:pPr>
                    <w:rPr>
                      <w:rFonts w:ascii="Times New Roman" w:hAnsi="Times New Roman"/>
                    </w:rPr>
                  </w:pPr>
                  <w:r>
                    <w:rPr>
                      <w:rFonts w:ascii="Times New Roman" w:hAnsi="Times New Roman"/>
                      <w:b/>
                    </w:rPr>
                    <w:t>O-07</w:t>
                  </w:r>
                  <w:r w:rsidRPr="000E2347">
                    <w:rPr>
                      <w:rFonts w:ascii="Times New Roman" w:hAnsi="Times New Roman"/>
                      <w:b/>
                    </w:rPr>
                    <w:t>/11</w:t>
                  </w:r>
                  <w:r w:rsidRPr="000E2347">
                    <w:rPr>
                      <w:rFonts w:ascii="Times New Roman" w:hAnsi="Times New Roman"/>
                      <w:b/>
                    </w:rPr>
                    <w:br/>
                  </w:r>
                  <w:r w:rsidRPr="000E2347">
                    <w:rPr>
                      <w:rFonts w:ascii="Times New Roman" w:hAnsi="Times New Roman"/>
                      <w:b/>
                    </w:rPr>
                    <w:br/>
                  </w:r>
                  <w:r w:rsidRPr="000E2347">
                    <w:rPr>
                      <w:rFonts w:ascii="Times New Roman" w:hAnsi="Times New Roman"/>
                      <w:b/>
                    </w:rPr>
                    <w:br/>
                  </w:r>
                </w:p>
              </w:tc>
              <w:tc>
                <w:tcPr>
                  <w:tcW w:w="7745" w:type="dxa"/>
                  <w:shd w:val="clear" w:color="auto" w:fill="auto"/>
                </w:tcPr>
                <w:p w:rsidR="000E2347" w:rsidRPr="000E2347" w:rsidRDefault="000E2347" w:rsidP="0051789E">
                  <w:pPr>
                    <w:rPr>
                      <w:rFonts w:ascii="Times New Roman" w:hAnsi="Times New Roman"/>
                      <w:b/>
                    </w:rPr>
                  </w:pPr>
                  <w:r>
                    <w:rPr>
                      <w:rFonts w:ascii="Times New Roman" w:hAnsi="Times New Roman"/>
                      <w:b/>
                    </w:rPr>
                    <w:t>Nye Tøyen</w:t>
                  </w:r>
                </w:p>
                <w:p w:rsidR="000E2347" w:rsidRPr="000E2347" w:rsidRDefault="000E2347" w:rsidP="008F09BE">
                  <w:pPr>
                    <w:rPr>
                      <w:rFonts w:ascii="Times New Roman" w:hAnsi="Times New Roman"/>
                      <w:b/>
                    </w:rPr>
                  </w:pPr>
                  <w:r>
                    <w:rPr>
                      <w:rFonts w:ascii="Times New Roman" w:hAnsi="Times New Roman"/>
                    </w:rPr>
                    <w:t xml:space="preserve">Bjørlykke orienterte status for arbeidet i </w:t>
                  </w:r>
                  <w:r w:rsidR="0051789E">
                    <w:rPr>
                      <w:rFonts w:ascii="Times New Roman" w:hAnsi="Times New Roman"/>
                    </w:rPr>
                    <w:t xml:space="preserve">arbeidsgruppen ”Nye Tøyen” </w:t>
                  </w:r>
                  <w:r w:rsidR="00012DA6">
                    <w:rPr>
                      <w:rFonts w:ascii="Times New Roman" w:hAnsi="Times New Roman"/>
                    </w:rPr>
                    <w:t>som består av representanter fra ledelsen ved UiO, Teknisk avdeling og NHM</w:t>
                  </w:r>
                  <w:r w:rsidRPr="000E2347">
                    <w:rPr>
                      <w:rFonts w:ascii="Times New Roman" w:hAnsi="Times New Roman"/>
                    </w:rPr>
                    <w:t>.</w:t>
                  </w:r>
                  <w:r w:rsidR="00012DA6">
                    <w:rPr>
                      <w:rFonts w:ascii="Times New Roman" w:hAnsi="Times New Roman"/>
                    </w:rPr>
                    <w:t xml:space="preserve"> Hovedsakene er nytt magasin og rehabilitering av museumsbygg</w:t>
                  </w:r>
                  <w:r w:rsidR="008F09BE">
                    <w:rPr>
                      <w:rFonts w:ascii="Times New Roman" w:hAnsi="Times New Roman"/>
                    </w:rPr>
                    <w:t xml:space="preserve">ene, informasjon/mottakssenter og </w:t>
                  </w:r>
                  <w:r w:rsidR="00012DA6">
                    <w:rPr>
                      <w:rFonts w:ascii="Times New Roman" w:hAnsi="Times New Roman"/>
                    </w:rPr>
                    <w:t xml:space="preserve">bruk av uteområder. </w:t>
                  </w:r>
                  <w:r w:rsidR="002A77BD">
                    <w:rPr>
                      <w:rFonts w:ascii="Times New Roman" w:hAnsi="Times New Roman"/>
                    </w:rPr>
                    <w:t>Det er etablert samarbeid med byrådet som vil oppnevne en fel</w:t>
                  </w:r>
                  <w:r w:rsidR="00A41EA5">
                    <w:rPr>
                      <w:rFonts w:ascii="Times New Roman" w:hAnsi="Times New Roman"/>
                    </w:rPr>
                    <w:t>l</w:t>
                  </w:r>
                  <w:r w:rsidR="002A77BD">
                    <w:rPr>
                      <w:rFonts w:ascii="Times New Roman" w:hAnsi="Times New Roman"/>
                    </w:rPr>
                    <w:t>es komité med NHM,</w:t>
                  </w:r>
                  <w:r w:rsidR="00A41EA5">
                    <w:rPr>
                      <w:rFonts w:ascii="Times New Roman" w:hAnsi="Times New Roman"/>
                    </w:rPr>
                    <w:t xml:space="preserve"> </w:t>
                  </w:r>
                  <w:r w:rsidR="002A77BD">
                    <w:rPr>
                      <w:rFonts w:ascii="Times New Roman" w:hAnsi="Times New Roman"/>
                    </w:rPr>
                    <w:t xml:space="preserve">UIO om de tilstøtende uteområdene (parkeringsplassen i Monradsgate og trekantarealet ved porten til Jens Bjelkes gate). </w:t>
                  </w:r>
                </w:p>
              </w:tc>
            </w:tr>
            <w:tr w:rsidR="000E2347" w:rsidRPr="000E2347" w:rsidTr="0051789E">
              <w:tblPrEx>
                <w:tblLook w:val="04A0"/>
              </w:tblPrEx>
              <w:trPr>
                <w:gridAfter w:val="1"/>
                <w:wAfter w:w="36" w:type="dxa"/>
              </w:trPr>
              <w:tc>
                <w:tcPr>
                  <w:tcW w:w="1857" w:type="dxa"/>
                  <w:gridSpan w:val="2"/>
                  <w:shd w:val="clear" w:color="auto" w:fill="auto"/>
                </w:tcPr>
                <w:p w:rsidR="000E2347" w:rsidRPr="000E2347" w:rsidRDefault="000E2347" w:rsidP="000E2347">
                  <w:pPr>
                    <w:rPr>
                      <w:rFonts w:ascii="Times New Roman" w:hAnsi="Times New Roman"/>
                    </w:rPr>
                  </w:pPr>
                  <w:r>
                    <w:rPr>
                      <w:rFonts w:ascii="Times New Roman" w:hAnsi="Times New Roman"/>
                      <w:b/>
                    </w:rPr>
                    <w:t>O-08</w:t>
                  </w:r>
                  <w:r w:rsidRPr="000E2347">
                    <w:rPr>
                      <w:rFonts w:ascii="Times New Roman" w:hAnsi="Times New Roman"/>
                      <w:b/>
                    </w:rPr>
                    <w:t>/11</w:t>
                  </w:r>
                  <w:r w:rsidRPr="000E2347">
                    <w:rPr>
                      <w:rFonts w:ascii="Times New Roman" w:hAnsi="Times New Roman"/>
                      <w:b/>
                    </w:rPr>
                    <w:br/>
                  </w:r>
                  <w:r w:rsidRPr="000E2347">
                    <w:rPr>
                      <w:rFonts w:ascii="Times New Roman" w:hAnsi="Times New Roman"/>
                      <w:b/>
                    </w:rPr>
                    <w:br/>
                  </w:r>
                  <w:r w:rsidRPr="000E2347">
                    <w:rPr>
                      <w:rFonts w:ascii="Times New Roman" w:hAnsi="Times New Roman"/>
                      <w:b/>
                    </w:rPr>
                    <w:br/>
                  </w:r>
                </w:p>
              </w:tc>
              <w:tc>
                <w:tcPr>
                  <w:tcW w:w="7745" w:type="dxa"/>
                  <w:shd w:val="clear" w:color="auto" w:fill="auto"/>
                </w:tcPr>
                <w:p w:rsidR="000E2347" w:rsidRPr="000E2347" w:rsidRDefault="000E2347" w:rsidP="0051789E">
                  <w:pPr>
                    <w:rPr>
                      <w:rFonts w:ascii="Times New Roman" w:hAnsi="Times New Roman"/>
                      <w:b/>
                    </w:rPr>
                  </w:pPr>
                  <w:r>
                    <w:rPr>
                      <w:rFonts w:ascii="Times New Roman" w:hAnsi="Times New Roman"/>
                      <w:b/>
                    </w:rPr>
                    <w:t>Budsjettfordeling 2012</w:t>
                  </w:r>
                </w:p>
                <w:p w:rsidR="006010EA" w:rsidRDefault="006010EA" w:rsidP="006010EA">
                  <w:pPr>
                    <w:rPr>
                      <w:rFonts w:ascii="Times New Roman" w:hAnsi="Times New Roman"/>
                    </w:rPr>
                  </w:pPr>
                  <w:r>
                    <w:rPr>
                      <w:rFonts w:ascii="Times New Roman" w:hAnsi="Times New Roman"/>
                    </w:rPr>
                    <w:t xml:space="preserve">Rogstad </w:t>
                  </w:r>
                  <w:r w:rsidRPr="000E2347">
                    <w:rPr>
                      <w:rFonts w:ascii="Times New Roman" w:hAnsi="Times New Roman"/>
                    </w:rPr>
                    <w:t>ga</w:t>
                  </w:r>
                  <w:r>
                    <w:rPr>
                      <w:rFonts w:ascii="Times New Roman" w:hAnsi="Times New Roman"/>
                    </w:rPr>
                    <w:t xml:space="preserve"> en kort orientering om hovedtrekkene i UiOs budsjettfordeling (Vedtatt av UiOs styre 21/6.) </w:t>
                  </w:r>
                  <w:r w:rsidRPr="00FE55E6">
                    <w:rPr>
                      <w:rFonts w:ascii="Times New Roman" w:hAnsi="Times New Roman"/>
                    </w:rPr>
                    <w:t>I salderingen av budsjettet for 2012 er det foreslått et generelt rammekutt for</w:t>
                  </w:r>
                  <w:r>
                    <w:rPr>
                      <w:rFonts w:ascii="Times New Roman" w:hAnsi="Times New Roman"/>
                    </w:rPr>
                    <w:t xml:space="preserve"> hele UiO på totalt kr 27 mill. For NHM betyr dette en reduksjon i basisbevilgningen på 660’ </w:t>
                  </w:r>
                  <w:r w:rsidRPr="00FE55E6">
                    <w:rPr>
                      <w:rFonts w:ascii="Times New Roman" w:hAnsi="Times New Roman"/>
                    </w:rPr>
                    <w:t>sammenlignet med 2011, men dette oppveies av</w:t>
                  </w:r>
                  <w:r>
                    <w:rPr>
                      <w:rFonts w:ascii="Times New Roman" w:hAnsi="Times New Roman"/>
                    </w:rPr>
                    <w:t xml:space="preserve"> foreslått overføring av ca. 1,4</w:t>
                  </w:r>
                  <w:r w:rsidRPr="00FE55E6">
                    <w:rPr>
                      <w:rFonts w:ascii="Times New Roman" w:hAnsi="Times New Roman"/>
                    </w:rPr>
                    <w:t xml:space="preserve"> mill i estimert innsparing hos Teknisk avdeling knyttet til ordningen med MVA-fritak for museumsvirksomheten</w:t>
                  </w:r>
                  <w:r>
                    <w:rPr>
                      <w:rFonts w:ascii="Times New Roman" w:hAnsi="Times New Roman"/>
                    </w:rPr>
                    <w:t xml:space="preserve">. </w:t>
                  </w:r>
                </w:p>
                <w:p w:rsidR="006010EA" w:rsidRPr="000E2347" w:rsidRDefault="006010EA" w:rsidP="006010EA">
                  <w:pPr>
                    <w:rPr>
                      <w:rFonts w:ascii="Times New Roman" w:hAnsi="Times New Roman"/>
                      <w:b/>
                    </w:rPr>
                  </w:pPr>
                </w:p>
              </w:tc>
            </w:tr>
            <w:tr w:rsidR="000E2347" w:rsidRPr="000E2347" w:rsidTr="0051789E">
              <w:tblPrEx>
                <w:tblLook w:val="04A0"/>
              </w:tblPrEx>
              <w:trPr>
                <w:gridAfter w:val="1"/>
                <w:wAfter w:w="36" w:type="dxa"/>
              </w:trPr>
              <w:tc>
                <w:tcPr>
                  <w:tcW w:w="1857" w:type="dxa"/>
                  <w:gridSpan w:val="2"/>
                  <w:shd w:val="clear" w:color="auto" w:fill="auto"/>
                </w:tcPr>
                <w:p w:rsidR="000E2347" w:rsidRPr="000E2347" w:rsidRDefault="000E2347" w:rsidP="000E2347">
                  <w:pPr>
                    <w:rPr>
                      <w:rFonts w:ascii="Times New Roman" w:hAnsi="Times New Roman"/>
                    </w:rPr>
                  </w:pPr>
                  <w:r>
                    <w:rPr>
                      <w:rFonts w:ascii="Times New Roman" w:hAnsi="Times New Roman"/>
                      <w:b/>
                    </w:rPr>
                    <w:t>O-09</w:t>
                  </w:r>
                  <w:r w:rsidRPr="000E2347">
                    <w:rPr>
                      <w:rFonts w:ascii="Times New Roman" w:hAnsi="Times New Roman"/>
                      <w:b/>
                    </w:rPr>
                    <w:t>/11</w:t>
                  </w:r>
                  <w:r w:rsidRPr="000E2347">
                    <w:rPr>
                      <w:rFonts w:ascii="Times New Roman" w:hAnsi="Times New Roman"/>
                      <w:b/>
                    </w:rPr>
                    <w:br/>
                  </w:r>
                  <w:r w:rsidRPr="000E2347">
                    <w:rPr>
                      <w:rFonts w:ascii="Times New Roman" w:hAnsi="Times New Roman"/>
                      <w:b/>
                    </w:rPr>
                    <w:br/>
                  </w:r>
                  <w:r w:rsidRPr="000E2347">
                    <w:rPr>
                      <w:rFonts w:ascii="Times New Roman" w:hAnsi="Times New Roman"/>
                      <w:b/>
                    </w:rPr>
                    <w:br/>
                  </w:r>
                </w:p>
              </w:tc>
              <w:tc>
                <w:tcPr>
                  <w:tcW w:w="7745" w:type="dxa"/>
                  <w:shd w:val="clear" w:color="auto" w:fill="auto"/>
                </w:tcPr>
                <w:p w:rsidR="000E2347" w:rsidRPr="000E2347" w:rsidRDefault="000E2347" w:rsidP="0051789E">
                  <w:pPr>
                    <w:rPr>
                      <w:rFonts w:ascii="Times New Roman" w:hAnsi="Times New Roman"/>
                      <w:b/>
                    </w:rPr>
                  </w:pPr>
                  <w:r>
                    <w:rPr>
                      <w:rFonts w:ascii="Times New Roman" w:hAnsi="Times New Roman"/>
                      <w:b/>
                    </w:rPr>
                    <w:t>Nye navn på museumsbyggene</w:t>
                  </w:r>
                </w:p>
                <w:p w:rsidR="000E2347" w:rsidRPr="000E2347" w:rsidRDefault="000E2347" w:rsidP="0051789E">
                  <w:pPr>
                    <w:rPr>
                      <w:rFonts w:ascii="Times New Roman" w:hAnsi="Times New Roman"/>
                      <w:b/>
                    </w:rPr>
                  </w:pPr>
                  <w:r>
                    <w:rPr>
                      <w:rFonts w:ascii="Times New Roman" w:hAnsi="Times New Roman"/>
                    </w:rPr>
                    <w:t>Saken omgjort til vedtak – V-16/11</w:t>
                  </w:r>
                </w:p>
              </w:tc>
            </w:tr>
            <w:tr w:rsidR="000E2347" w:rsidRPr="000E2347" w:rsidTr="0051789E">
              <w:tblPrEx>
                <w:tblLook w:val="04A0"/>
              </w:tblPrEx>
              <w:trPr>
                <w:gridAfter w:val="1"/>
                <w:wAfter w:w="36" w:type="dxa"/>
              </w:trPr>
              <w:tc>
                <w:tcPr>
                  <w:tcW w:w="1857" w:type="dxa"/>
                  <w:gridSpan w:val="2"/>
                  <w:shd w:val="clear" w:color="auto" w:fill="auto"/>
                </w:tcPr>
                <w:p w:rsidR="000E2347" w:rsidRPr="000E2347" w:rsidRDefault="000E2347" w:rsidP="000E2347">
                  <w:pPr>
                    <w:rPr>
                      <w:rFonts w:ascii="Times New Roman" w:hAnsi="Times New Roman"/>
                    </w:rPr>
                  </w:pPr>
                  <w:r w:rsidRPr="000E2347">
                    <w:rPr>
                      <w:rFonts w:ascii="Times New Roman" w:hAnsi="Times New Roman"/>
                      <w:b/>
                    </w:rPr>
                    <w:t xml:space="preserve">Sak </w:t>
                  </w:r>
                  <w:r>
                    <w:rPr>
                      <w:rFonts w:ascii="Times New Roman" w:hAnsi="Times New Roman"/>
                      <w:b/>
                    </w:rPr>
                    <w:t>10</w:t>
                  </w:r>
                  <w:r w:rsidRPr="000E2347">
                    <w:rPr>
                      <w:rFonts w:ascii="Times New Roman" w:hAnsi="Times New Roman"/>
                      <w:b/>
                    </w:rPr>
                    <w:t>/11</w:t>
                  </w:r>
                  <w:r w:rsidRPr="000E2347">
                    <w:rPr>
                      <w:rFonts w:ascii="Times New Roman" w:hAnsi="Times New Roman"/>
                      <w:b/>
                    </w:rPr>
                    <w:br/>
                  </w:r>
                  <w:r w:rsidRPr="000E2347">
                    <w:rPr>
                      <w:rFonts w:ascii="Times New Roman" w:hAnsi="Times New Roman"/>
                      <w:b/>
                    </w:rPr>
                    <w:br/>
                  </w:r>
                  <w:r w:rsidRPr="000E2347">
                    <w:rPr>
                      <w:rFonts w:ascii="Times New Roman" w:hAnsi="Times New Roman"/>
                      <w:b/>
                    </w:rPr>
                    <w:br/>
                  </w:r>
                </w:p>
              </w:tc>
              <w:tc>
                <w:tcPr>
                  <w:tcW w:w="7745" w:type="dxa"/>
                  <w:shd w:val="clear" w:color="auto" w:fill="auto"/>
                </w:tcPr>
                <w:p w:rsidR="000E2347" w:rsidRPr="000E2347" w:rsidRDefault="000E2347" w:rsidP="0051789E">
                  <w:pPr>
                    <w:rPr>
                      <w:rFonts w:ascii="Times New Roman" w:hAnsi="Times New Roman"/>
                      <w:b/>
                    </w:rPr>
                  </w:pPr>
                  <w:r>
                    <w:rPr>
                      <w:rFonts w:ascii="Times New Roman" w:hAnsi="Times New Roman"/>
                      <w:b/>
                    </w:rPr>
                    <w:lastRenderedPageBreak/>
                    <w:t>SFF søknad</w:t>
                  </w:r>
                </w:p>
                <w:p w:rsidR="00AA3F39" w:rsidRDefault="00AA3F39" w:rsidP="000E2347">
                  <w:pPr>
                    <w:rPr>
                      <w:rFonts w:ascii="Times New Roman" w:hAnsi="Times New Roman"/>
                    </w:rPr>
                  </w:pPr>
                  <w:r>
                    <w:rPr>
                      <w:rFonts w:ascii="Times New Roman" w:hAnsi="Times New Roman"/>
                    </w:rPr>
                    <w:t>Mehlum orienterte. S</w:t>
                  </w:r>
                  <w:r w:rsidR="00F60240">
                    <w:rPr>
                      <w:rFonts w:ascii="Times New Roman" w:hAnsi="Times New Roman"/>
                    </w:rPr>
                    <w:t xml:space="preserve">øknaden om </w:t>
                  </w:r>
                  <w:r>
                    <w:rPr>
                      <w:rFonts w:ascii="Times New Roman" w:hAnsi="Times New Roman"/>
                    </w:rPr>
                    <w:t>senter for fremragende forskning</w:t>
                  </w:r>
                  <w:r w:rsidR="00A41EA5">
                    <w:rPr>
                      <w:rFonts w:ascii="Times New Roman" w:hAnsi="Times New Roman"/>
                    </w:rPr>
                    <w:t xml:space="preserve"> er nå sendt inn til Forskningsrådet.</w:t>
                  </w:r>
                  <w:r>
                    <w:rPr>
                      <w:rFonts w:ascii="Times New Roman" w:hAnsi="Times New Roman"/>
                    </w:rPr>
                    <w:t xml:space="preserve"> </w:t>
                  </w:r>
                  <w:r w:rsidR="00A41EA5">
                    <w:rPr>
                      <w:rFonts w:ascii="Times New Roman" w:hAnsi="Times New Roman"/>
                    </w:rPr>
                    <w:t xml:space="preserve">Søknadsprosessen har to trinn. Etter vurdering i første runde til </w:t>
                  </w:r>
                  <w:r w:rsidR="00A41EA5">
                    <w:rPr>
                      <w:rFonts w:ascii="Times New Roman" w:hAnsi="Times New Roman"/>
                    </w:rPr>
                    <w:lastRenderedPageBreak/>
                    <w:t>høsten vil et mindre antall søkere bli invitert til å sende inn søknader til den avgjørende runden</w:t>
                  </w:r>
                  <w:r>
                    <w:rPr>
                      <w:rFonts w:ascii="Times New Roman" w:hAnsi="Times New Roman"/>
                    </w:rPr>
                    <w:t xml:space="preserve">. </w:t>
                  </w:r>
                  <w:r w:rsidR="00A41EA5">
                    <w:rPr>
                      <w:rFonts w:ascii="Times New Roman" w:hAnsi="Times New Roman"/>
                    </w:rPr>
                    <w:t>Sentere som blir innvilget kan starte opp virksomheten i januar 2013.</w:t>
                  </w:r>
                </w:p>
                <w:p w:rsidR="000E2347" w:rsidRPr="000E2347" w:rsidRDefault="00AA3F39" w:rsidP="00AA3F39">
                  <w:pPr>
                    <w:rPr>
                      <w:rFonts w:ascii="Times New Roman" w:hAnsi="Times New Roman"/>
                      <w:b/>
                    </w:rPr>
                  </w:pPr>
                  <w:r>
                    <w:rPr>
                      <w:rFonts w:ascii="Times New Roman" w:hAnsi="Times New Roman"/>
                    </w:rPr>
                    <w:t xml:space="preserve"> </w:t>
                  </w:r>
                </w:p>
              </w:tc>
            </w:tr>
          </w:tbl>
          <w:p w:rsidR="000215E3" w:rsidRPr="000E2347" w:rsidRDefault="000E2347" w:rsidP="000215E3">
            <w:pPr>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p>
          <w:p w:rsidR="00AE46FF" w:rsidRPr="000E2347" w:rsidRDefault="000215E3" w:rsidP="002A77BD">
            <w:pPr>
              <w:rPr>
                <w:rFonts w:ascii="Times New Roman" w:hAnsi="Times New Roman"/>
              </w:rPr>
            </w:pPr>
            <w:r w:rsidRPr="000E2347">
              <w:rPr>
                <w:rFonts w:ascii="Times New Roman" w:hAnsi="Times New Roman"/>
                <w:b/>
              </w:rPr>
              <w:t>Neste styremøte er 2</w:t>
            </w:r>
            <w:r w:rsidR="00322692" w:rsidRPr="000E2347">
              <w:rPr>
                <w:rFonts w:ascii="Times New Roman" w:hAnsi="Times New Roman"/>
                <w:b/>
              </w:rPr>
              <w:t>9</w:t>
            </w:r>
            <w:r w:rsidRPr="000E2347">
              <w:rPr>
                <w:rFonts w:ascii="Times New Roman" w:hAnsi="Times New Roman"/>
                <w:b/>
              </w:rPr>
              <w:t>/</w:t>
            </w:r>
            <w:r w:rsidR="002A77BD" w:rsidRPr="000E2347">
              <w:rPr>
                <w:rFonts w:ascii="Times New Roman" w:hAnsi="Times New Roman"/>
                <w:b/>
              </w:rPr>
              <w:t>9 kl</w:t>
            </w:r>
            <w:r w:rsidRPr="000E2347">
              <w:rPr>
                <w:rFonts w:ascii="Times New Roman" w:hAnsi="Times New Roman"/>
                <w:b/>
              </w:rPr>
              <w:t>. 9:00 - 13:00</w:t>
            </w:r>
          </w:p>
        </w:tc>
      </w:tr>
    </w:tbl>
    <w:p w:rsidR="00DC1458" w:rsidRPr="00A46423" w:rsidRDefault="00DC1458" w:rsidP="00A46423">
      <w:pPr>
        <w:pStyle w:val="Georgia11spacing0after"/>
      </w:pPr>
    </w:p>
    <w:sectPr w:rsidR="00DC1458" w:rsidRPr="00A46423" w:rsidSect="006D5B20">
      <w:headerReference w:type="default" r:id="rId11"/>
      <w:footerReference w:type="default" r:id="rId12"/>
      <w:headerReference w:type="first" r:id="rId13"/>
      <w:footerReference w:type="first" r:id="rId14"/>
      <w:pgSz w:w="11906" w:h="16838" w:code="9"/>
      <w:pgMar w:top="2552" w:right="1134" w:bottom="2268" w:left="1134" w:header="62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36" w:rsidRDefault="00CB6F36" w:rsidP="006F2626">
      <w:pPr>
        <w:spacing w:after="0" w:line="240" w:lineRule="auto"/>
      </w:pPr>
      <w:r>
        <w:separator/>
      </w:r>
    </w:p>
  </w:endnote>
  <w:endnote w:type="continuationSeparator" w:id="0">
    <w:p w:rsidR="00CB6F36" w:rsidRDefault="00CB6F36" w:rsidP="006F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D0" w:rsidRPr="004416D1" w:rsidRDefault="00EA52D0" w:rsidP="00856A20">
    <w:pPr>
      <w:pStyle w:val="Footer"/>
      <w:ind w:left="2551"/>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10" w:type="dxa"/>
      <w:tblLayout w:type="fixed"/>
      <w:tblCellMar>
        <w:left w:w="0" w:type="dxa"/>
        <w:right w:w="57" w:type="dxa"/>
      </w:tblCellMar>
      <w:tblLook w:val="04A0"/>
    </w:tblPr>
    <w:tblGrid>
      <w:gridCol w:w="3614"/>
      <w:gridCol w:w="3615"/>
    </w:tblGrid>
    <w:tr w:rsidR="00EA52D0" w:rsidRPr="00296BD0" w:rsidTr="00326DE7">
      <w:trPr>
        <w:trHeight w:hRule="exact" w:val="1219"/>
      </w:trPr>
      <w:tc>
        <w:tcPr>
          <w:tcW w:w="3614" w:type="dxa"/>
        </w:tcPr>
        <w:p w:rsidR="00EA52D0" w:rsidRPr="00FE55E6" w:rsidRDefault="00D9078F" w:rsidP="00966C18">
          <w:pPr>
            <w:pStyle w:val="Georgia9BoldBunntekst"/>
            <w:rPr>
              <w:lang w:val="nn-NO"/>
            </w:rPr>
          </w:pPr>
          <w:bookmarkStart w:id="2" w:name="ADMBETEGNELSE"/>
          <w:r w:rsidRPr="00D9078F">
            <w:rPr>
              <w:lang w:val="nn-NO"/>
            </w:rPr>
            <w:t>Naturhistorisk museum</w:t>
          </w:r>
          <w:bookmarkEnd w:id="2"/>
        </w:p>
        <w:p w:rsidR="00EA52D0" w:rsidRPr="00FE55E6" w:rsidRDefault="00D9078F" w:rsidP="00FB462F">
          <w:pPr>
            <w:pStyle w:val="Georigia9Bunntekst"/>
            <w:rPr>
              <w:lang w:val="nn-NO"/>
            </w:rPr>
          </w:pPr>
          <w:r w:rsidRPr="00D9078F">
            <w:rPr>
              <w:rFonts w:eastAsia="Times New Roman" w:cs="Arial"/>
              <w:color w:val="000000"/>
              <w:lang w:val="nn-NO"/>
            </w:rPr>
            <w:t xml:space="preserve">Postadr.: </w:t>
          </w:r>
          <w:bookmarkStart w:id="3" w:name="ADMPOSTADRESSE"/>
          <w:r w:rsidRPr="00D9078F">
            <w:rPr>
              <w:rFonts w:eastAsia="Times New Roman" w:cs="Arial"/>
              <w:color w:val="000000"/>
              <w:lang w:val="nn-NO"/>
            </w:rPr>
            <w:t>Postboks 1172 Blindern</w:t>
          </w:r>
          <w:bookmarkEnd w:id="3"/>
          <w:r w:rsidRPr="00D9078F">
            <w:rPr>
              <w:rFonts w:eastAsia="Times New Roman" w:cs="Arial"/>
              <w:color w:val="000000"/>
              <w:lang w:val="nn-NO"/>
            </w:rPr>
            <w:t xml:space="preserve">, </w:t>
          </w:r>
          <w:bookmarkStart w:id="4" w:name="ADMPOSTNR"/>
          <w:r w:rsidRPr="00D9078F">
            <w:rPr>
              <w:rFonts w:eastAsia="Times New Roman" w:cs="Arial"/>
              <w:color w:val="000000"/>
              <w:lang w:val="nn-NO"/>
            </w:rPr>
            <w:t>0318</w:t>
          </w:r>
          <w:bookmarkEnd w:id="4"/>
          <w:r w:rsidRPr="00D9078F">
            <w:rPr>
              <w:rFonts w:eastAsia="Times New Roman" w:cs="Arial"/>
              <w:color w:val="000000"/>
              <w:lang w:val="nn-NO"/>
            </w:rPr>
            <w:t xml:space="preserve"> </w:t>
          </w:r>
          <w:bookmarkStart w:id="5" w:name="ADMPOSTSTED"/>
          <w:r w:rsidRPr="00D9078F">
            <w:rPr>
              <w:rFonts w:eastAsia="Times New Roman" w:cs="Arial"/>
              <w:color w:val="000000"/>
              <w:lang w:val="nn-NO"/>
            </w:rPr>
            <w:t>Oslo</w:t>
          </w:r>
          <w:bookmarkEnd w:id="5"/>
        </w:p>
        <w:p w:rsidR="00EA52D0" w:rsidRPr="00296BD0" w:rsidRDefault="00EA52D0" w:rsidP="00FB462F">
          <w:pPr>
            <w:pStyle w:val="Georigia9Bunntekst"/>
          </w:pPr>
          <w:r>
            <w:t>Kontor</w:t>
          </w:r>
          <w:r w:rsidRPr="00296BD0">
            <w:t xml:space="preserve">adr.: </w:t>
          </w:r>
          <w:bookmarkStart w:id="6" w:name="ADMBESØKSADRESSE"/>
          <w:r>
            <w:t>Sars gate 1, Tøyen, 0562 Oslo</w:t>
          </w:r>
          <w:bookmarkEnd w:id="6"/>
        </w:p>
      </w:tc>
      <w:tc>
        <w:tcPr>
          <w:tcW w:w="3615" w:type="dxa"/>
          <w:tcMar>
            <w:left w:w="85" w:type="dxa"/>
          </w:tcMar>
        </w:tcPr>
        <w:p w:rsidR="00EA52D0" w:rsidRPr="00296BD0" w:rsidRDefault="00EA52D0" w:rsidP="00FB462F">
          <w:pPr>
            <w:pStyle w:val="Georigia9Bunntekst"/>
          </w:pPr>
          <w:r w:rsidRPr="00296BD0">
            <w:t xml:space="preserve">Telefon: </w:t>
          </w:r>
          <w:bookmarkStart w:id="7" w:name="ADMTELEFON"/>
          <w:r>
            <w:t>22 85 50 50</w:t>
          </w:r>
          <w:bookmarkEnd w:id="7"/>
        </w:p>
        <w:p w:rsidR="00EA52D0" w:rsidRPr="00296BD0" w:rsidRDefault="00EA52D0" w:rsidP="00FB462F">
          <w:pPr>
            <w:pStyle w:val="Georigia9Bunntekst"/>
          </w:pPr>
          <w:r w:rsidRPr="00296BD0">
            <w:t xml:space="preserve">Telefaks: </w:t>
          </w:r>
          <w:bookmarkStart w:id="8" w:name="ADMTELEFAKS"/>
          <w:r>
            <w:t>22 85 18 32</w:t>
          </w:r>
          <w:bookmarkEnd w:id="8"/>
        </w:p>
        <w:p w:rsidR="00EA52D0" w:rsidRPr="00296BD0" w:rsidRDefault="00EA52D0" w:rsidP="00FB462F">
          <w:pPr>
            <w:pStyle w:val="Georigia9Bunntekst"/>
          </w:pPr>
          <w:bookmarkStart w:id="9" w:name="ADMEMAILADRESSE"/>
          <w:r>
            <w:t>postmottak@nhm.uio.no</w:t>
          </w:r>
          <w:bookmarkEnd w:id="9"/>
        </w:p>
        <w:p w:rsidR="00EA52D0" w:rsidRDefault="00EA52D0" w:rsidP="00FB462F">
          <w:pPr>
            <w:pStyle w:val="Georigia9Bunntekst"/>
          </w:pPr>
          <w:bookmarkStart w:id="10" w:name="ADMPOSTGIRO"/>
          <w:r>
            <w:t>www.nhm.uio.no</w:t>
          </w:r>
          <w:bookmarkEnd w:id="10"/>
        </w:p>
        <w:p w:rsidR="00EA52D0" w:rsidRPr="00296BD0" w:rsidRDefault="00EA52D0" w:rsidP="00FB462F">
          <w:pPr>
            <w:pStyle w:val="Georigia9Bunntekst"/>
          </w:pPr>
          <w:r>
            <w:t>Org.nr.: 971 035 854</w:t>
          </w:r>
        </w:p>
      </w:tc>
    </w:tr>
  </w:tbl>
  <w:p w:rsidR="00EA52D0" w:rsidRPr="00296BD0" w:rsidRDefault="00EA52D0"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36" w:rsidRDefault="00CB6F36" w:rsidP="006F2626">
      <w:pPr>
        <w:spacing w:after="0" w:line="240" w:lineRule="auto"/>
      </w:pPr>
      <w:r>
        <w:separator/>
      </w:r>
    </w:p>
  </w:footnote>
  <w:footnote w:type="continuationSeparator" w:id="0">
    <w:p w:rsidR="00CB6F36" w:rsidRDefault="00CB6F36" w:rsidP="006F2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D0" w:rsidRPr="001F3708" w:rsidRDefault="00EA52D0" w:rsidP="001F3708">
    <w:pPr>
      <w:pStyle w:val="Header"/>
      <w:tabs>
        <w:tab w:val="clear" w:pos="4536"/>
        <w:tab w:val="clear" w:pos="9072"/>
        <w:tab w:val="right" w:pos="9639"/>
      </w:tabs>
      <w:rPr>
        <w:rFonts w:ascii="Georgia" w:hAnsi="Georgia"/>
      </w:rPr>
    </w:pPr>
    <w:r w:rsidRPr="001F3708">
      <w:rPr>
        <w:rFonts w:ascii="Georgia" w:hAnsi="Georgia"/>
      </w:rPr>
      <w:tab/>
    </w:r>
    <w:r w:rsidR="005F50AA" w:rsidRPr="001F3708">
      <w:rPr>
        <w:rFonts w:ascii="Georgia" w:hAnsi="Georgia"/>
      </w:rPr>
      <w:fldChar w:fldCharType="begin"/>
    </w:r>
    <w:r w:rsidRPr="001F3708">
      <w:rPr>
        <w:rFonts w:ascii="Georgia" w:hAnsi="Georgia"/>
      </w:rPr>
      <w:instrText xml:space="preserve"> PAGE   \* MERGEFORMAT </w:instrText>
    </w:r>
    <w:r w:rsidR="005F50AA" w:rsidRPr="001F3708">
      <w:rPr>
        <w:rFonts w:ascii="Georgia" w:hAnsi="Georgia"/>
      </w:rPr>
      <w:fldChar w:fldCharType="separate"/>
    </w:r>
    <w:r w:rsidR="00CD3A9D">
      <w:rPr>
        <w:rFonts w:ascii="Georgia" w:hAnsi="Georgia"/>
        <w:noProof/>
      </w:rPr>
      <w:t>3</w:t>
    </w:r>
    <w:r w:rsidR="005F50AA" w:rsidRPr="001F3708">
      <w:rPr>
        <w:rFonts w:ascii="Georgia" w:hAnsi="Georgia"/>
      </w:rPr>
      <w:fldChar w:fldCharType="end"/>
    </w:r>
    <w:r>
      <w:rPr>
        <w:noProof/>
        <w:lang w:eastAsia="nb-NO"/>
      </w:rPr>
      <w:drawing>
        <wp:anchor distT="0" distB="0" distL="114300" distR="114300" simplePos="0" relativeHeight="251659776" behindDoc="1" locked="0" layoutInCell="1" allowOverlap="1">
          <wp:simplePos x="0" y="0"/>
          <wp:positionH relativeFrom="page">
            <wp:posOffset>702310</wp:posOffset>
          </wp:positionH>
          <wp:positionV relativeFrom="page">
            <wp:posOffset>424815</wp:posOffset>
          </wp:positionV>
          <wp:extent cx="584200" cy="190500"/>
          <wp:effectExtent l="19050" t="0" r="6350" b="0"/>
          <wp:wrapNone/>
          <wp:docPr id="11" name="Picture 11" descr="UiO_NHM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O_NHM_frame"/>
                  <pic:cNvPicPr>
                    <a:picLocks noChangeAspect="1" noChangeArrowheads="1"/>
                  </pic:cNvPicPr>
                </pic:nvPicPr>
                <pic:blipFill>
                  <a:blip r:embed="rId1"/>
                  <a:srcRect/>
                  <a:stretch>
                    <a:fillRect/>
                  </a:stretch>
                </pic:blipFill>
                <pic:spPr bwMode="auto">
                  <a:xfrm>
                    <a:off x="0" y="0"/>
                    <a:ext cx="584200" cy="1905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64" w:type="dxa"/>
      <w:tblLook w:val="04A0"/>
    </w:tblPr>
    <w:tblGrid>
      <w:gridCol w:w="8890"/>
    </w:tblGrid>
    <w:tr w:rsidR="00EA52D0" w:rsidRPr="00CB1F83" w:rsidTr="005F6C42">
      <w:tc>
        <w:tcPr>
          <w:tcW w:w="8890" w:type="dxa"/>
        </w:tcPr>
        <w:p w:rsidR="00EA52D0" w:rsidRPr="00CB1F83" w:rsidRDefault="00EA52D0" w:rsidP="00340EA5">
          <w:pPr>
            <w:pStyle w:val="Topptekstlinje1"/>
          </w:pPr>
          <w:bookmarkStart w:id="0" w:name="ADMBETEGNELSE_2R"/>
          <w:r>
            <w:t>Naturhistorisk museum</w:t>
          </w:r>
          <w:bookmarkEnd w:id="0"/>
          <w:r>
            <w:rPr>
              <w:noProof/>
              <w:lang w:eastAsia="nb-NO"/>
            </w:rPr>
            <w:drawing>
              <wp:anchor distT="0" distB="0" distL="114300" distR="114300" simplePos="0" relativeHeight="251658752" behindDoc="1" locked="0" layoutInCell="1" allowOverlap="1">
                <wp:simplePos x="0" y="0"/>
                <wp:positionH relativeFrom="column">
                  <wp:posOffset>-640715</wp:posOffset>
                </wp:positionH>
                <wp:positionV relativeFrom="paragraph">
                  <wp:posOffset>10795</wp:posOffset>
                </wp:positionV>
                <wp:extent cx="575945" cy="187960"/>
                <wp:effectExtent l="19050" t="0" r="0" b="0"/>
                <wp:wrapNone/>
                <wp:docPr id="10" name="Picture 10" descr="UiO_NHM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O_NHM_frame"/>
                        <pic:cNvPicPr>
                          <a:picLocks noChangeAspect="1" noChangeArrowheads="1"/>
                        </pic:cNvPicPr>
                      </pic:nvPicPr>
                      <pic:blipFill>
                        <a:blip r:embed="rId1"/>
                        <a:srcRect/>
                        <a:stretch>
                          <a:fillRect/>
                        </a:stretch>
                      </pic:blipFill>
                      <pic:spPr bwMode="auto">
                        <a:xfrm>
                          <a:off x="0" y="0"/>
                          <a:ext cx="575945" cy="187960"/>
                        </a:xfrm>
                        <a:prstGeom prst="rect">
                          <a:avLst/>
                        </a:prstGeom>
                        <a:noFill/>
                        <a:ln w="9525">
                          <a:noFill/>
                          <a:miter lim="800000"/>
                          <a:headEnd/>
                          <a:tailEnd/>
                        </a:ln>
                      </pic:spPr>
                    </pic:pic>
                  </a:graphicData>
                </a:graphic>
              </wp:anchor>
            </w:drawing>
          </w:r>
        </w:p>
      </w:tc>
    </w:tr>
    <w:tr w:rsidR="00EA52D0" w:rsidTr="005F6C42">
      <w:tc>
        <w:tcPr>
          <w:tcW w:w="8890" w:type="dxa"/>
        </w:tcPr>
        <w:p w:rsidR="00EA52D0" w:rsidRDefault="00EA52D0" w:rsidP="00FB462F">
          <w:pPr>
            <w:pStyle w:val="Topptekstlinje2"/>
          </w:pPr>
          <w:bookmarkStart w:id="1" w:name="ADMBETEGNELSE_1R"/>
          <w:r>
            <w:t>Universitetet i Oslo</w:t>
          </w:r>
          <w:bookmarkEnd w:id="1"/>
        </w:p>
      </w:tc>
    </w:tr>
  </w:tbl>
  <w:p w:rsidR="00EA52D0" w:rsidRPr="00AA7420" w:rsidRDefault="00EA52D0" w:rsidP="00442F10">
    <w:pPr>
      <w:pStyle w:val="Header"/>
      <w:ind w:left="964"/>
      <w:rPr>
        <w:rFonts w:ascii="Georgia" w:hAnsi="Georgia"/>
      </w:rPr>
    </w:pP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6704" behindDoc="1" locked="1" layoutInCell="1" allowOverlap="1">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67585">
      <o:colormenu v:ext="edit" strokecolor="#00b0f0"/>
    </o:shapedefaults>
  </w:hdrShapeDefaults>
  <w:footnotePr>
    <w:footnote w:id="-1"/>
    <w:footnote w:id="0"/>
  </w:footnotePr>
  <w:endnotePr>
    <w:endnote w:id="-1"/>
    <w:endnote w:id="0"/>
  </w:endnotePr>
  <w:compat/>
  <w:rsids>
    <w:rsidRoot w:val="00A22C12"/>
    <w:rsid w:val="00012DA6"/>
    <w:rsid w:val="0001596A"/>
    <w:rsid w:val="000215E3"/>
    <w:rsid w:val="00021DD7"/>
    <w:rsid w:val="00025304"/>
    <w:rsid w:val="00032347"/>
    <w:rsid w:val="00040733"/>
    <w:rsid w:val="000532F9"/>
    <w:rsid w:val="000711C4"/>
    <w:rsid w:val="000838D4"/>
    <w:rsid w:val="000A45B7"/>
    <w:rsid w:val="000C5ED5"/>
    <w:rsid w:val="000E2347"/>
    <w:rsid w:val="000E66F6"/>
    <w:rsid w:val="001219B9"/>
    <w:rsid w:val="00121A68"/>
    <w:rsid w:val="00147EC9"/>
    <w:rsid w:val="00171048"/>
    <w:rsid w:val="001A43FF"/>
    <w:rsid w:val="001A63F3"/>
    <w:rsid w:val="001C3144"/>
    <w:rsid w:val="001C53D1"/>
    <w:rsid w:val="001E1FD6"/>
    <w:rsid w:val="001F2741"/>
    <w:rsid w:val="001F2CDA"/>
    <w:rsid w:val="001F3708"/>
    <w:rsid w:val="00202A26"/>
    <w:rsid w:val="0020706A"/>
    <w:rsid w:val="002308E6"/>
    <w:rsid w:val="00230F5E"/>
    <w:rsid w:val="00245C77"/>
    <w:rsid w:val="002535E6"/>
    <w:rsid w:val="00262EDB"/>
    <w:rsid w:val="00291796"/>
    <w:rsid w:val="00296BD0"/>
    <w:rsid w:val="002A4945"/>
    <w:rsid w:val="002A664E"/>
    <w:rsid w:val="002A77BD"/>
    <w:rsid w:val="002C0398"/>
    <w:rsid w:val="002C1BB8"/>
    <w:rsid w:val="002E52AC"/>
    <w:rsid w:val="002F4F99"/>
    <w:rsid w:val="00311B2C"/>
    <w:rsid w:val="003157B3"/>
    <w:rsid w:val="0031741E"/>
    <w:rsid w:val="00322692"/>
    <w:rsid w:val="0032641E"/>
    <w:rsid w:val="00326DE7"/>
    <w:rsid w:val="00332A21"/>
    <w:rsid w:val="00335CFD"/>
    <w:rsid w:val="00340EA5"/>
    <w:rsid w:val="00381B02"/>
    <w:rsid w:val="00385FD5"/>
    <w:rsid w:val="0038665B"/>
    <w:rsid w:val="0038680F"/>
    <w:rsid w:val="003A0551"/>
    <w:rsid w:val="003A5189"/>
    <w:rsid w:val="003A733F"/>
    <w:rsid w:val="003B4B8A"/>
    <w:rsid w:val="00412561"/>
    <w:rsid w:val="00414369"/>
    <w:rsid w:val="00414F31"/>
    <w:rsid w:val="004213D6"/>
    <w:rsid w:val="00432910"/>
    <w:rsid w:val="004416D1"/>
    <w:rsid w:val="00442F10"/>
    <w:rsid w:val="00471DAC"/>
    <w:rsid w:val="00472B98"/>
    <w:rsid w:val="00483FE9"/>
    <w:rsid w:val="004A1052"/>
    <w:rsid w:val="004B6046"/>
    <w:rsid w:val="004D4665"/>
    <w:rsid w:val="004D63A6"/>
    <w:rsid w:val="004E10D2"/>
    <w:rsid w:val="004E69B4"/>
    <w:rsid w:val="004F44DB"/>
    <w:rsid w:val="00503DE0"/>
    <w:rsid w:val="00507BAE"/>
    <w:rsid w:val="0051239B"/>
    <w:rsid w:val="0051789E"/>
    <w:rsid w:val="0053482F"/>
    <w:rsid w:val="00542E12"/>
    <w:rsid w:val="00555487"/>
    <w:rsid w:val="005646CC"/>
    <w:rsid w:val="005669BB"/>
    <w:rsid w:val="005747FB"/>
    <w:rsid w:val="005775EB"/>
    <w:rsid w:val="00582B29"/>
    <w:rsid w:val="005C30B1"/>
    <w:rsid w:val="005C7548"/>
    <w:rsid w:val="005C76BC"/>
    <w:rsid w:val="005E0D18"/>
    <w:rsid w:val="005F50AA"/>
    <w:rsid w:val="005F6C42"/>
    <w:rsid w:val="005F7F99"/>
    <w:rsid w:val="006010EA"/>
    <w:rsid w:val="00601F3F"/>
    <w:rsid w:val="00624A1D"/>
    <w:rsid w:val="00630C2C"/>
    <w:rsid w:val="006363A4"/>
    <w:rsid w:val="00637134"/>
    <w:rsid w:val="00646C8D"/>
    <w:rsid w:val="006513AB"/>
    <w:rsid w:val="006672B6"/>
    <w:rsid w:val="006916F8"/>
    <w:rsid w:val="0069792F"/>
    <w:rsid w:val="006B2A25"/>
    <w:rsid w:val="006C4552"/>
    <w:rsid w:val="006D5B20"/>
    <w:rsid w:val="006F2626"/>
    <w:rsid w:val="00707411"/>
    <w:rsid w:val="007165D3"/>
    <w:rsid w:val="0072108B"/>
    <w:rsid w:val="007255D8"/>
    <w:rsid w:val="007322A0"/>
    <w:rsid w:val="00737E2C"/>
    <w:rsid w:val="00743AEF"/>
    <w:rsid w:val="00751529"/>
    <w:rsid w:val="0076588D"/>
    <w:rsid w:val="00783D0C"/>
    <w:rsid w:val="007A1956"/>
    <w:rsid w:val="007A5E67"/>
    <w:rsid w:val="007B5CA1"/>
    <w:rsid w:val="007C6328"/>
    <w:rsid w:val="007E4DBD"/>
    <w:rsid w:val="007E5442"/>
    <w:rsid w:val="007F1A02"/>
    <w:rsid w:val="007F240E"/>
    <w:rsid w:val="00856A20"/>
    <w:rsid w:val="008766DC"/>
    <w:rsid w:val="00883A2A"/>
    <w:rsid w:val="00892938"/>
    <w:rsid w:val="008C43B7"/>
    <w:rsid w:val="008D4F3B"/>
    <w:rsid w:val="008D547F"/>
    <w:rsid w:val="008F09BE"/>
    <w:rsid w:val="00900188"/>
    <w:rsid w:val="00921DBC"/>
    <w:rsid w:val="00932FA4"/>
    <w:rsid w:val="0095053A"/>
    <w:rsid w:val="0096155B"/>
    <w:rsid w:val="00966C18"/>
    <w:rsid w:val="009734FA"/>
    <w:rsid w:val="00982A88"/>
    <w:rsid w:val="00985D9C"/>
    <w:rsid w:val="00991090"/>
    <w:rsid w:val="009A2881"/>
    <w:rsid w:val="009A73C3"/>
    <w:rsid w:val="009B770A"/>
    <w:rsid w:val="009D4C81"/>
    <w:rsid w:val="009E7795"/>
    <w:rsid w:val="00A22C12"/>
    <w:rsid w:val="00A25287"/>
    <w:rsid w:val="00A40D47"/>
    <w:rsid w:val="00A41EA5"/>
    <w:rsid w:val="00A4466F"/>
    <w:rsid w:val="00A46423"/>
    <w:rsid w:val="00A62B82"/>
    <w:rsid w:val="00A7494C"/>
    <w:rsid w:val="00A83BEE"/>
    <w:rsid w:val="00A93757"/>
    <w:rsid w:val="00AA3F39"/>
    <w:rsid w:val="00AA7420"/>
    <w:rsid w:val="00AB4890"/>
    <w:rsid w:val="00AC4272"/>
    <w:rsid w:val="00AE46FF"/>
    <w:rsid w:val="00AE6604"/>
    <w:rsid w:val="00B00834"/>
    <w:rsid w:val="00B43027"/>
    <w:rsid w:val="00B57023"/>
    <w:rsid w:val="00B61A4B"/>
    <w:rsid w:val="00B74C8D"/>
    <w:rsid w:val="00B90566"/>
    <w:rsid w:val="00B93ADD"/>
    <w:rsid w:val="00BB5CDD"/>
    <w:rsid w:val="00BE2551"/>
    <w:rsid w:val="00BE58DE"/>
    <w:rsid w:val="00C03323"/>
    <w:rsid w:val="00C1524A"/>
    <w:rsid w:val="00C23CF2"/>
    <w:rsid w:val="00C247D6"/>
    <w:rsid w:val="00C37D1F"/>
    <w:rsid w:val="00C80F67"/>
    <w:rsid w:val="00C820B6"/>
    <w:rsid w:val="00CB6F36"/>
    <w:rsid w:val="00CD16CE"/>
    <w:rsid w:val="00CD188B"/>
    <w:rsid w:val="00CD3A9D"/>
    <w:rsid w:val="00CD5815"/>
    <w:rsid w:val="00CE72C5"/>
    <w:rsid w:val="00D01A0D"/>
    <w:rsid w:val="00D0559B"/>
    <w:rsid w:val="00D60ECA"/>
    <w:rsid w:val="00D6207B"/>
    <w:rsid w:val="00D9078F"/>
    <w:rsid w:val="00D950B1"/>
    <w:rsid w:val="00DA527E"/>
    <w:rsid w:val="00DB5AB2"/>
    <w:rsid w:val="00DC1458"/>
    <w:rsid w:val="00DC6F17"/>
    <w:rsid w:val="00DD1C40"/>
    <w:rsid w:val="00DE0893"/>
    <w:rsid w:val="00DE181B"/>
    <w:rsid w:val="00DE293E"/>
    <w:rsid w:val="00DF097B"/>
    <w:rsid w:val="00E1080F"/>
    <w:rsid w:val="00E15816"/>
    <w:rsid w:val="00E42D35"/>
    <w:rsid w:val="00E71AEF"/>
    <w:rsid w:val="00E77FDC"/>
    <w:rsid w:val="00EA1493"/>
    <w:rsid w:val="00EA52D0"/>
    <w:rsid w:val="00EA708A"/>
    <w:rsid w:val="00EC4080"/>
    <w:rsid w:val="00EC503D"/>
    <w:rsid w:val="00EE6F9C"/>
    <w:rsid w:val="00EF541D"/>
    <w:rsid w:val="00F00100"/>
    <w:rsid w:val="00F26702"/>
    <w:rsid w:val="00F30D0A"/>
    <w:rsid w:val="00F3349B"/>
    <w:rsid w:val="00F54A1E"/>
    <w:rsid w:val="00F60240"/>
    <w:rsid w:val="00F61E56"/>
    <w:rsid w:val="00F62A16"/>
    <w:rsid w:val="00F93684"/>
    <w:rsid w:val="00FA06C0"/>
    <w:rsid w:val="00FB462F"/>
    <w:rsid w:val="00FD4641"/>
    <w:rsid w:val="00FE4166"/>
    <w:rsid w:val="00FE55E6"/>
    <w:rsid w:val="00FF3588"/>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6D5B20"/>
    <w:pPr>
      <w:jc w:val="right"/>
    </w:pPr>
    <w:rPr>
      <w:sz w:val="18"/>
    </w:rPr>
  </w:style>
  <w:style w:type="paragraph" w:customStyle="1" w:styleId="Georgia11spacing10after">
    <w:name w:val="Georgia11_spacing_10after"/>
    <w:basedOn w:val="Georgia11spacing0after"/>
    <w:rsid w:val="004E10D2"/>
    <w:pPr>
      <w:spacing w:after="200"/>
    </w:pPr>
  </w:style>
  <w:style w:type="paragraph" w:customStyle="1" w:styleId="gp-tekst">
    <w:name w:val="gp-tekst"/>
    <w:basedOn w:val="Normal"/>
    <w:rsid w:val="00B00834"/>
    <w:pPr>
      <w:spacing w:after="0" w:line="240" w:lineRule="auto"/>
    </w:pPr>
    <w:rPr>
      <w:rFonts w:ascii="Times New Roman" w:eastAsia="Times New Roman" w:hAnsi="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6D5B20"/>
    <w:pPr>
      <w:jc w:val="right"/>
    </w:pPr>
    <w:rPr>
      <w:sz w:val="18"/>
    </w:rPr>
  </w:style>
  <w:style w:type="paragraph" w:customStyle="1" w:styleId="Georgia11spacing10after">
    <w:name w:val="Georgia11_spacing_10after"/>
    <w:basedOn w:val="Georgia11spacing0after"/>
    <w:rsid w:val="004E10D2"/>
    <w:pPr>
      <w:spacing w:after="200"/>
    </w:pPr>
  </w:style>
  <w:style w:type="paragraph" w:customStyle="1" w:styleId="gp-tekst">
    <w:name w:val="gp-tekst"/>
    <w:basedOn w:val="Normal"/>
    <w:rsid w:val="00B00834"/>
    <w:pPr>
      <w:spacing w:after="0" w:line="240" w:lineRule="auto"/>
    </w:pPr>
    <w:rPr>
      <w:rFonts w:ascii="Times New Roman" w:eastAsia="Times New Roman" w:hAnsi="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uio.no/om-museet/styret/moter/2010/2309/styrereferat%2027.mai.docx"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nhm.uio.no/om-museet/styret/moter/2010/2309/Forside%20V%2020%20HMS.doc"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hm.uio.no/om-museet/styret/moter/2010/2309/styrereferat%2027.mai.doc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hm.uio.no/om-museet/styret/moter/2010/2309/styrereferat%2027.mai.docx" TargetMode="External"/><Relationship Id="rId4" Type="http://schemas.openxmlformats.org/officeDocument/2006/relationships/footnotes" Target="footnotes.xml"/><Relationship Id="rId9" Type="http://schemas.openxmlformats.org/officeDocument/2006/relationships/hyperlink" Target="http://www.nhm.uio.no/om-museet/styret/moter/2010/2309/styrereferat%2027.mai.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elisaa</dc:creator>
  <cp:lastModifiedBy>elisaa</cp:lastModifiedBy>
  <cp:revision>2</cp:revision>
  <cp:lastPrinted>2010-11-05T12:01:00Z</cp:lastPrinted>
  <dcterms:created xsi:type="dcterms:W3CDTF">2011-10-11T08:08:00Z</dcterms:created>
  <dcterms:modified xsi:type="dcterms:W3CDTF">2011-10-11T08:08:00Z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C:\ephorte\workfolder\261153_DOC.XML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478859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https%3a%2f%2fuio.ephorte.uninett.no%2fePhorteWeb%2fshared%2faspx%2fDefault%2fdetails.aspx%3ff%3dViewJP%26JP_ID%3d333517%26LoadDocHandling%3dtrue</vt:lpwstr>
  </property>
  <property fmtid="{D5CDD505-2E9C-101B-9397-08002B2CF9AE}" pid="11" name="WindowName">
    <vt:lpwstr>rbottom</vt:lpwstr>
  </property>
  <property fmtid="{D5CDD505-2E9C-101B-9397-08002B2CF9AE}" pid="12" name="FileName">
    <vt:lpwstr>C%3a%5cephorte%5cworkfolder%5c261153.DOC</vt:lpwstr>
  </property>
  <property fmtid="{D5CDD505-2E9C-101B-9397-08002B2CF9AE}" pid="13" name="LinkId">
    <vt:i4>333517</vt:i4>
  </property>
</Properties>
</file>