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B2" w:rsidRPr="000E2347" w:rsidRDefault="001D44B2" w:rsidP="001D44B2">
      <w:pPr>
        <w:spacing w:after="0" w:line="240" w:lineRule="auto"/>
        <w:rPr>
          <w:rFonts w:ascii="Times New Roman" w:hAnsi="Times New Roman"/>
          <w:b/>
        </w:rPr>
      </w:pPr>
      <w:r w:rsidRPr="000E2347">
        <w:rPr>
          <w:rFonts w:ascii="Times New Roman" w:hAnsi="Times New Roman"/>
          <w:b/>
        </w:rPr>
        <w:t>PROTOKOLL FRA</w:t>
      </w:r>
    </w:p>
    <w:p w:rsidR="001D44B2" w:rsidRPr="000E2347" w:rsidRDefault="001D44B2" w:rsidP="001D44B2">
      <w:pPr>
        <w:spacing w:after="0" w:line="240" w:lineRule="auto"/>
        <w:rPr>
          <w:rFonts w:ascii="Times New Roman" w:hAnsi="Times New Roman"/>
          <w:b/>
        </w:rPr>
      </w:pPr>
      <w:r w:rsidRPr="000E2347">
        <w:rPr>
          <w:rFonts w:ascii="Times New Roman" w:hAnsi="Times New Roman"/>
          <w:b/>
        </w:rPr>
        <w:t>STYREMØTE 0</w:t>
      </w:r>
      <w:r>
        <w:rPr>
          <w:rFonts w:ascii="Times New Roman" w:hAnsi="Times New Roman"/>
          <w:b/>
        </w:rPr>
        <w:t>5</w:t>
      </w:r>
      <w:r w:rsidRPr="000E2347">
        <w:rPr>
          <w:rFonts w:ascii="Times New Roman" w:hAnsi="Times New Roman"/>
          <w:b/>
        </w:rPr>
        <w:t xml:space="preserve">/11  </w:t>
      </w:r>
    </w:p>
    <w:p w:rsidR="001D44B2" w:rsidRPr="000E2347" w:rsidRDefault="001D44B2" w:rsidP="001D44B2">
      <w:pPr>
        <w:spacing w:after="0" w:line="240" w:lineRule="auto"/>
        <w:rPr>
          <w:rFonts w:ascii="Times New Roman" w:hAnsi="Times New Roman"/>
          <w:b/>
        </w:rPr>
      </w:pPr>
      <w:r w:rsidRPr="000E2347">
        <w:rPr>
          <w:rFonts w:ascii="Times New Roman" w:hAnsi="Times New Roman"/>
          <w:b/>
        </w:rPr>
        <w:t>NATURHISTORISK MUSEUM</w:t>
      </w:r>
    </w:p>
    <w:p w:rsidR="001D44B2" w:rsidRPr="000E2347" w:rsidRDefault="001D44B2" w:rsidP="001D44B2">
      <w:pPr>
        <w:tabs>
          <w:tab w:val="right" w:pos="10092"/>
        </w:tabs>
        <w:spacing w:after="0" w:line="240" w:lineRule="auto"/>
        <w:rPr>
          <w:rFonts w:ascii="Times New Roman" w:hAnsi="Times New Roman"/>
          <w:b/>
        </w:rPr>
      </w:pPr>
      <w:r w:rsidRPr="000E234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0E234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november</w:t>
      </w:r>
      <w:r w:rsidRPr="000E2347">
        <w:rPr>
          <w:rFonts w:ascii="Times New Roman" w:hAnsi="Times New Roman"/>
          <w:b/>
        </w:rPr>
        <w:t xml:space="preserve"> 2011 kl. 0900</w:t>
      </w:r>
      <w:r w:rsidRPr="000E2347">
        <w:rPr>
          <w:rFonts w:ascii="Times New Roman" w:hAnsi="Times New Roman"/>
          <w:b/>
          <w:color w:val="000000"/>
        </w:rPr>
        <w:t>-</w:t>
      </w:r>
      <w:r>
        <w:rPr>
          <w:rFonts w:ascii="Times New Roman" w:hAnsi="Times New Roman"/>
          <w:b/>
          <w:color w:val="000000"/>
        </w:rPr>
        <w:t>13:00</w:t>
      </w:r>
      <w:r w:rsidRPr="000E2347">
        <w:rPr>
          <w:rFonts w:ascii="Times New Roman" w:hAnsi="Times New Roman"/>
          <w:b/>
          <w:color w:val="000000"/>
        </w:rPr>
        <w:t xml:space="preserve">  </w:t>
      </w:r>
    </w:p>
    <w:tbl>
      <w:tblPr>
        <w:tblpPr w:leftFromText="141" w:rightFromText="141" w:vertAnchor="text" w:tblpY="181"/>
        <w:tblW w:w="0" w:type="auto"/>
        <w:tblLook w:val="01E0"/>
      </w:tblPr>
      <w:tblGrid>
        <w:gridCol w:w="2473"/>
        <w:gridCol w:w="7381"/>
      </w:tblGrid>
      <w:tr w:rsidR="001D44B2" w:rsidRPr="000E2347" w:rsidTr="00340BF3">
        <w:tc>
          <w:tcPr>
            <w:tcW w:w="2518" w:type="dxa"/>
          </w:tcPr>
          <w:p w:rsidR="001D44B2" w:rsidRPr="000E2347" w:rsidRDefault="001D44B2" w:rsidP="00340BF3">
            <w:pPr>
              <w:rPr>
                <w:rFonts w:ascii="Times New Roman" w:hAnsi="Times New Roman"/>
              </w:rPr>
            </w:pPr>
            <w:r w:rsidRPr="000E2347">
              <w:rPr>
                <w:rFonts w:ascii="Times New Roman" w:hAnsi="Times New Roman"/>
              </w:rPr>
              <w:t>Tilstede:</w:t>
            </w:r>
          </w:p>
        </w:tc>
        <w:tc>
          <w:tcPr>
            <w:tcW w:w="7791" w:type="dxa"/>
          </w:tcPr>
          <w:p w:rsidR="001D44B2" w:rsidRDefault="001D44B2" w:rsidP="00340BF3">
            <w:pPr>
              <w:spacing w:after="0" w:line="240" w:lineRule="auto"/>
              <w:rPr>
                <w:rFonts w:ascii="Times New Roman" w:hAnsi="Times New Roman"/>
              </w:rPr>
            </w:pPr>
            <w:r w:rsidRPr="000E2347">
              <w:rPr>
                <w:rFonts w:ascii="Times New Roman" w:hAnsi="Times New Roman"/>
              </w:rPr>
              <w:t xml:space="preserve">Kjeld Rimberg </w:t>
            </w:r>
            <w:r>
              <w:rPr>
                <w:rFonts w:ascii="Times New Roman" w:hAnsi="Times New Roman"/>
              </w:rPr>
              <w:br/>
              <w:t>Nils Petter Bergersen</w:t>
            </w:r>
            <w:r>
              <w:rPr>
                <w:rFonts w:ascii="Times New Roman" w:hAnsi="Times New Roman"/>
              </w:rPr>
              <w:br/>
            </w:r>
            <w:r w:rsidRPr="000E2347">
              <w:rPr>
                <w:rFonts w:ascii="Times New Roman" w:hAnsi="Times New Roman"/>
              </w:rPr>
              <w:t>Charlotte Sletten Bjorå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D44B2" w:rsidRPr="000E2347" w:rsidRDefault="001D44B2" w:rsidP="00340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Synnøve Botnen</w:t>
            </w:r>
            <w:r>
              <w:rPr>
                <w:rFonts w:ascii="Times New Roman" w:hAnsi="Times New Roman"/>
              </w:rPr>
              <w:br/>
            </w:r>
            <w:r w:rsidRPr="000E2347">
              <w:rPr>
                <w:rFonts w:ascii="Times New Roman" w:hAnsi="Times New Roman"/>
              </w:rPr>
              <w:t>Anne Finnanger</w:t>
            </w:r>
          </w:p>
          <w:p w:rsidR="001D44B2" w:rsidRPr="000E2347" w:rsidRDefault="001D44B2" w:rsidP="00340BF3">
            <w:pPr>
              <w:spacing w:after="0" w:line="240" w:lineRule="auto"/>
              <w:rPr>
                <w:rFonts w:ascii="Times New Roman" w:hAnsi="Times New Roman"/>
              </w:rPr>
            </w:pPr>
            <w:r w:rsidRPr="000E2347">
              <w:rPr>
                <w:rFonts w:ascii="Times New Roman" w:hAnsi="Times New Roman"/>
              </w:rPr>
              <w:t>Arild Johnsen</w:t>
            </w:r>
          </w:p>
          <w:p w:rsidR="001D44B2" w:rsidRPr="000E2347" w:rsidRDefault="001D44B2" w:rsidP="00340BF3">
            <w:pPr>
              <w:spacing w:after="0" w:line="240" w:lineRule="auto"/>
              <w:rPr>
                <w:rFonts w:ascii="Times New Roman" w:hAnsi="Times New Roman"/>
              </w:rPr>
            </w:pPr>
            <w:r w:rsidRPr="000E2347">
              <w:rPr>
                <w:rFonts w:ascii="Times New Roman" w:hAnsi="Times New Roman"/>
              </w:rPr>
              <w:t>Berit Forbord Moen</w:t>
            </w:r>
            <w:r>
              <w:rPr>
                <w:rFonts w:ascii="Times New Roman" w:hAnsi="Times New Roman"/>
              </w:rPr>
              <w:br/>
              <w:t>Aksel Braanen Sterri</w:t>
            </w:r>
            <w:r w:rsidRPr="000E23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E2347">
              <w:rPr>
                <w:rFonts w:ascii="Times New Roman" w:hAnsi="Times New Roman"/>
              </w:rPr>
              <w:t>Einar Uggerud</w:t>
            </w:r>
          </w:p>
          <w:p w:rsidR="001D44B2" w:rsidRPr="000E2347" w:rsidRDefault="001D44B2" w:rsidP="00340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4B2" w:rsidRPr="000E2347" w:rsidTr="00340BF3">
        <w:trPr>
          <w:trHeight w:val="944"/>
        </w:trPr>
        <w:tc>
          <w:tcPr>
            <w:tcW w:w="2518" w:type="dxa"/>
          </w:tcPr>
          <w:p w:rsidR="001D44B2" w:rsidRPr="000E2347" w:rsidRDefault="001D44B2" w:rsidP="00340BF3">
            <w:pPr>
              <w:rPr>
                <w:rFonts w:ascii="Times New Roman" w:hAnsi="Times New Roman"/>
              </w:rPr>
            </w:pPr>
            <w:r w:rsidRPr="000E2347">
              <w:rPr>
                <w:rFonts w:ascii="Times New Roman" w:hAnsi="Times New Roman"/>
              </w:rPr>
              <w:t>Forfall:</w:t>
            </w:r>
          </w:p>
        </w:tc>
        <w:tc>
          <w:tcPr>
            <w:tcW w:w="7791" w:type="dxa"/>
          </w:tcPr>
          <w:p w:rsidR="001D44B2" w:rsidRPr="000E2347" w:rsidRDefault="001D44B2" w:rsidP="00340BF3">
            <w:pPr>
              <w:spacing w:after="0" w:line="240" w:lineRule="auto"/>
              <w:rPr>
                <w:rFonts w:ascii="Times New Roman" w:hAnsi="Times New Roman"/>
              </w:rPr>
            </w:pPr>
            <w:r w:rsidRPr="000E2347">
              <w:rPr>
                <w:rFonts w:ascii="Times New Roman" w:hAnsi="Times New Roman"/>
              </w:rPr>
              <w:t>Ane Senstad Guldahl</w:t>
            </w:r>
            <w:r>
              <w:rPr>
                <w:rFonts w:ascii="Times New Roman" w:hAnsi="Times New Roman"/>
              </w:rPr>
              <w:t xml:space="preserve"> (vara møtte)</w:t>
            </w:r>
            <w:r w:rsidRPr="000E2347">
              <w:rPr>
                <w:rFonts w:ascii="Times New Roman" w:hAnsi="Times New Roman"/>
              </w:rPr>
              <w:t xml:space="preserve"> </w:t>
            </w:r>
          </w:p>
        </w:tc>
      </w:tr>
      <w:tr w:rsidR="001D44B2" w:rsidRPr="000E2347" w:rsidTr="00340BF3">
        <w:trPr>
          <w:trHeight w:val="872"/>
        </w:trPr>
        <w:tc>
          <w:tcPr>
            <w:tcW w:w="2518" w:type="dxa"/>
          </w:tcPr>
          <w:p w:rsidR="001D44B2" w:rsidRPr="000E2347" w:rsidRDefault="001D44B2" w:rsidP="00340BF3">
            <w:pPr>
              <w:rPr>
                <w:rFonts w:ascii="Times New Roman" w:hAnsi="Times New Roman"/>
              </w:rPr>
            </w:pPr>
            <w:r w:rsidRPr="000E2347">
              <w:rPr>
                <w:rFonts w:ascii="Times New Roman" w:hAnsi="Times New Roman"/>
              </w:rPr>
              <w:t>Fra administrasjonen:</w:t>
            </w:r>
          </w:p>
        </w:tc>
        <w:tc>
          <w:tcPr>
            <w:tcW w:w="7791" w:type="dxa"/>
          </w:tcPr>
          <w:p w:rsidR="001D44B2" w:rsidRPr="000E2347" w:rsidRDefault="001D44B2" w:rsidP="00340BF3">
            <w:pPr>
              <w:spacing w:after="0" w:line="240" w:lineRule="auto"/>
              <w:rPr>
                <w:rFonts w:ascii="Times New Roman" w:hAnsi="Times New Roman"/>
              </w:rPr>
            </w:pPr>
            <w:r w:rsidRPr="000E2347">
              <w:rPr>
                <w:rFonts w:ascii="Times New Roman" w:hAnsi="Times New Roman"/>
              </w:rPr>
              <w:t>Arne Bjørlykke</w:t>
            </w:r>
          </w:p>
          <w:p w:rsidR="001D44B2" w:rsidRPr="000E2347" w:rsidRDefault="001D44B2" w:rsidP="00340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Fridtjof Mehlum</w:t>
            </w:r>
          </w:p>
          <w:p w:rsidR="001D44B2" w:rsidRPr="000E2347" w:rsidRDefault="001D44B2" w:rsidP="00340BF3">
            <w:pPr>
              <w:spacing w:after="0" w:line="240" w:lineRule="auto"/>
              <w:rPr>
                <w:rFonts w:ascii="Times New Roman" w:hAnsi="Times New Roman"/>
              </w:rPr>
            </w:pPr>
            <w:r w:rsidRPr="000E2347">
              <w:rPr>
                <w:rFonts w:ascii="Times New Roman" w:hAnsi="Times New Roman"/>
              </w:rPr>
              <w:t>Elisabeth Aronsen</w:t>
            </w:r>
          </w:p>
          <w:p w:rsidR="001D44B2" w:rsidRPr="000E2347" w:rsidRDefault="001D44B2" w:rsidP="00340BF3">
            <w:pPr>
              <w:spacing w:after="0" w:line="240" w:lineRule="auto"/>
              <w:rPr>
                <w:rFonts w:ascii="Times New Roman" w:hAnsi="Times New Roman"/>
              </w:rPr>
            </w:pPr>
            <w:r w:rsidRPr="000E2347">
              <w:rPr>
                <w:rFonts w:ascii="Times New Roman" w:hAnsi="Times New Roman"/>
              </w:rPr>
              <w:t xml:space="preserve">Knut Semb </w:t>
            </w:r>
            <w:r w:rsidR="00AE551E">
              <w:rPr>
                <w:rFonts w:ascii="Times New Roman" w:hAnsi="Times New Roman"/>
              </w:rPr>
              <w:t>(</w:t>
            </w:r>
            <w:r w:rsidRPr="000E2347">
              <w:rPr>
                <w:rFonts w:ascii="Times New Roman" w:hAnsi="Times New Roman"/>
              </w:rPr>
              <w:t xml:space="preserve">under sak </w:t>
            </w:r>
            <w:r>
              <w:rPr>
                <w:rFonts w:ascii="Times New Roman" w:hAnsi="Times New Roman"/>
              </w:rPr>
              <w:t>23)</w:t>
            </w:r>
          </w:p>
          <w:p w:rsidR="00C75405" w:rsidRDefault="00C75405" w:rsidP="00340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Hedda Ugletveit </w:t>
            </w:r>
            <w:r w:rsidR="00AE551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under </w:t>
            </w:r>
            <w:r w:rsidR="00AE551E">
              <w:rPr>
                <w:rFonts w:ascii="Times New Roman" w:hAnsi="Times New Roman"/>
              </w:rPr>
              <w:t xml:space="preserve">O-sak </w:t>
            </w:r>
            <w:r>
              <w:rPr>
                <w:rFonts w:ascii="Times New Roman" w:hAnsi="Times New Roman"/>
              </w:rPr>
              <w:t>16)</w:t>
            </w:r>
          </w:p>
          <w:p w:rsidR="001D44B2" w:rsidRPr="000E2347" w:rsidRDefault="001D44B2" w:rsidP="007E3F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Cathrine Vollelv</w:t>
            </w:r>
            <w:r w:rsidRPr="000E2347">
              <w:rPr>
                <w:rFonts w:ascii="Times New Roman" w:hAnsi="Times New Roman"/>
              </w:rPr>
              <w:t xml:space="preserve"> under </w:t>
            </w:r>
            <w:r w:rsidR="00AE551E">
              <w:rPr>
                <w:rFonts w:ascii="Times New Roman" w:hAnsi="Times New Roman"/>
              </w:rPr>
              <w:t>(</w:t>
            </w:r>
            <w:r w:rsidRPr="000E2347">
              <w:rPr>
                <w:rFonts w:ascii="Times New Roman" w:hAnsi="Times New Roman"/>
              </w:rPr>
              <w:t xml:space="preserve">sak </w:t>
            </w:r>
            <w:r w:rsidR="00C7540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</w:r>
          </w:p>
        </w:tc>
      </w:tr>
    </w:tbl>
    <w:p w:rsidR="00D67CEF" w:rsidRDefault="00D67CEF" w:rsidP="005D0DAD">
      <w:pPr>
        <w:pStyle w:val="gp-tekst"/>
        <w:rPr>
          <w:b/>
          <w:color w:val="auto"/>
          <w:sz w:val="28"/>
          <w:lang w:val="nb-NO"/>
        </w:rPr>
      </w:pPr>
    </w:p>
    <w:p w:rsidR="001D44B2" w:rsidRDefault="001D44B2" w:rsidP="005D0DAD">
      <w:pPr>
        <w:pStyle w:val="gp-tekst"/>
        <w:rPr>
          <w:b/>
          <w:color w:val="auto"/>
          <w:sz w:val="28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52"/>
      </w:tblGrid>
      <w:tr w:rsidR="001D44B2" w:rsidRPr="001D44B2" w:rsidTr="007E3F2D">
        <w:tc>
          <w:tcPr>
            <w:tcW w:w="1526" w:type="dxa"/>
          </w:tcPr>
          <w:p w:rsidR="001D44B2" w:rsidRP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 w:rsidRPr="001D44B2">
              <w:rPr>
                <w:b/>
                <w:color w:val="auto"/>
                <w:sz w:val="22"/>
                <w:szCs w:val="22"/>
                <w:lang w:val="nb-NO"/>
              </w:rPr>
              <w:t>Sak 22/11</w:t>
            </w:r>
          </w:p>
        </w:tc>
        <w:tc>
          <w:tcPr>
            <w:tcW w:w="8252" w:type="dxa"/>
          </w:tcPr>
          <w:p w:rsidR="001D44B2" w:rsidRP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 w:rsidRPr="001D44B2">
              <w:rPr>
                <w:b/>
                <w:color w:val="auto"/>
                <w:sz w:val="22"/>
                <w:szCs w:val="22"/>
                <w:lang w:val="nb-NO"/>
              </w:rPr>
              <w:t>Referat styremøte 04/11</w:t>
            </w:r>
          </w:p>
          <w:p w:rsidR="001D44B2" w:rsidRP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1D44B2" w:rsidRDefault="001D44B2" w:rsidP="001D44B2">
            <w:pPr>
              <w:pStyle w:val="gp-tekst"/>
              <w:rPr>
                <w:i/>
                <w:color w:val="auto"/>
                <w:sz w:val="22"/>
                <w:szCs w:val="22"/>
                <w:lang w:val="nb-NO"/>
              </w:rPr>
            </w:pPr>
            <w:r>
              <w:rPr>
                <w:i/>
                <w:color w:val="auto"/>
                <w:sz w:val="22"/>
                <w:szCs w:val="22"/>
                <w:lang w:val="nb-NO"/>
              </w:rPr>
              <w:t xml:space="preserve">Vedtak: </w:t>
            </w:r>
            <w:r w:rsidRPr="001D44B2">
              <w:rPr>
                <w:i/>
                <w:color w:val="auto"/>
                <w:sz w:val="22"/>
                <w:szCs w:val="22"/>
                <w:lang w:val="nb-NO"/>
              </w:rPr>
              <w:t xml:space="preserve">Referatet </w:t>
            </w:r>
            <w:r w:rsidR="00A51F31">
              <w:rPr>
                <w:i/>
                <w:color w:val="auto"/>
                <w:sz w:val="22"/>
                <w:szCs w:val="22"/>
                <w:lang w:val="nb-NO"/>
              </w:rPr>
              <w:t>ble godkjent</w:t>
            </w:r>
            <w:r w:rsidRPr="001D44B2">
              <w:rPr>
                <w:i/>
                <w:color w:val="auto"/>
                <w:sz w:val="22"/>
                <w:szCs w:val="22"/>
                <w:lang w:val="nb-NO"/>
              </w:rPr>
              <w:t>.</w:t>
            </w:r>
          </w:p>
          <w:p w:rsidR="008738AC" w:rsidRPr="001D44B2" w:rsidRDefault="008738AC" w:rsidP="001D44B2">
            <w:pPr>
              <w:pStyle w:val="gp-tekst"/>
              <w:rPr>
                <w:i/>
                <w:color w:val="auto"/>
                <w:sz w:val="22"/>
                <w:szCs w:val="22"/>
                <w:lang w:val="nb-NO"/>
              </w:rPr>
            </w:pPr>
          </w:p>
        </w:tc>
      </w:tr>
      <w:tr w:rsidR="001D44B2" w:rsidRPr="001D44B2" w:rsidTr="007E3F2D">
        <w:tc>
          <w:tcPr>
            <w:tcW w:w="1526" w:type="dxa"/>
          </w:tcPr>
          <w:p w:rsidR="001D44B2" w:rsidRP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 w:rsidRPr="001D44B2">
              <w:rPr>
                <w:b/>
                <w:color w:val="auto"/>
                <w:sz w:val="22"/>
                <w:szCs w:val="22"/>
                <w:lang w:val="nb-NO"/>
              </w:rPr>
              <w:t>Sak 23/11</w:t>
            </w:r>
          </w:p>
        </w:tc>
        <w:tc>
          <w:tcPr>
            <w:tcW w:w="8252" w:type="dxa"/>
          </w:tcPr>
          <w:p w:rsid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 w:rsidRPr="001D44B2">
              <w:rPr>
                <w:b/>
                <w:color w:val="auto"/>
                <w:sz w:val="22"/>
                <w:szCs w:val="22"/>
                <w:lang w:val="nb-NO"/>
              </w:rPr>
              <w:t xml:space="preserve">Helse- </w:t>
            </w:r>
            <w:r>
              <w:rPr>
                <w:b/>
                <w:color w:val="auto"/>
                <w:sz w:val="22"/>
                <w:szCs w:val="22"/>
                <w:lang w:val="nb-NO"/>
              </w:rPr>
              <w:t>miljø og sikkerhet ved NHM</w:t>
            </w:r>
          </w:p>
          <w:p w:rsidR="008738AC" w:rsidRDefault="008738AC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A51F31" w:rsidRDefault="00A51F31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 xml:space="preserve">Semb </w:t>
            </w:r>
            <w:r w:rsidR="007321AA">
              <w:rPr>
                <w:color w:val="auto"/>
                <w:sz w:val="22"/>
                <w:szCs w:val="22"/>
                <w:lang w:val="nb-NO"/>
              </w:rPr>
              <w:t>supplerte utsendt rapport om</w:t>
            </w:r>
            <w:r>
              <w:rPr>
                <w:color w:val="auto"/>
                <w:sz w:val="22"/>
                <w:szCs w:val="22"/>
                <w:lang w:val="nb-NO"/>
              </w:rPr>
              <w:t xml:space="preserve"> status HMS arbeidet, sykefravær og </w:t>
            </w:r>
            <w:r w:rsidR="00AE551E">
              <w:rPr>
                <w:color w:val="auto"/>
                <w:sz w:val="22"/>
                <w:szCs w:val="22"/>
                <w:lang w:val="nb-NO"/>
              </w:rPr>
              <w:t>r</w:t>
            </w:r>
            <w:r>
              <w:rPr>
                <w:color w:val="auto"/>
                <w:sz w:val="22"/>
                <w:szCs w:val="22"/>
                <w:lang w:val="nb-NO"/>
              </w:rPr>
              <w:t xml:space="preserve">adonsak. </w:t>
            </w:r>
          </w:p>
          <w:p w:rsidR="00A51F31" w:rsidRDefault="00A51F31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A51F31" w:rsidRDefault="00F865AC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 xml:space="preserve">Det har ikke lyktes å få ned radonverdiene i verkstedet og stenging vurderes og vil bli avgjort om kort tid. </w:t>
            </w:r>
            <w:r w:rsidR="0016550A">
              <w:rPr>
                <w:color w:val="auto"/>
                <w:sz w:val="22"/>
                <w:szCs w:val="22"/>
                <w:lang w:val="nb-NO"/>
              </w:rPr>
              <w:t>Når det gjelder veksthuset ”Blokka” vil radoneksponeringen reguler</w:t>
            </w:r>
            <w:r w:rsidR="007E3F2D">
              <w:rPr>
                <w:color w:val="auto"/>
                <w:sz w:val="22"/>
                <w:szCs w:val="22"/>
                <w:lang w:val="nb-NO"/>
              </w:rPr>
              <w:t>es</w:t>
            </w:r>
            <w:r w:rsidR="0016550A">
              <w:rPr>
                <w:color w:val="auto"/>
                <w:sz w:val="22"/>
                <w:szCs w:val="22"/>
                <w:lang w:val="nb-NO"/>
              </w:rPr>
              <w:t xml:space="preserve"> gjennom begrensing </w:t>
            </w:r>
            <w:r w:rsidR="007E3F2D">
              <w:rPr>
                <w:color w:val="auto"/>
                <w:sz w:val="22"/>
                <w:szCs w:val="22"/>
                <w:lang w:val="nb-NO"/>
              </w:rPr>
              <w:t>av de tilsattes</w:t>
            </w:r>
            <w:r w:rsidR="0016550A">
              <w:rPr>
                <w:color w:val="auto"/>
                <w:sz w:val="22"/>
                <w:szCs w:val="22"/>
                <w:lang w:val="nb-NO"/>
              </w:rPr>
              <w:t xml:space="preserve"> opphold</w:t>
            </w:r>
            <w:r w:rsidR="007E3F2D">
              <w:rPr>
                <w:color w:val="auto"/>
                <w:sz w:val="22"/>
                <w:szCs w:val="22"/>
                <w:lang w:val="nb-NO"/>
              </w:rPr>
              <w:t xml:space="preserve"> i lokalet</w:t>
            </w:r>
            <w:r w:rsidR="0016550A">
              <w:rPr>
                <w:color w:val="auto"/>
                <w:sz w:val="22"/>
                <w:szCs w:val="22"/>
                <w:lang w:val="nb-NO"/>
              </w:rPr>
              <w:t xml:space="preserve">. </w:t>
            </w:r>
          </w:p>
          <w:p w:rsidR="00A51F31" w:rsidRDefault="0016550A" w:rsidP="0016550A">
            <w:pPr>
              <w:pStyle w:val="gp-tekst"/>
              <w:tabs>
                <w:tab w:val="left" w:pos="2213"/>
              </w:tabs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ab/>
            </w:r>
          </w:p>
          <w:p w:rsidR="009F5B3B" w:rsidRDefault="009F5B3B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BF7E9F" w:rsidRDefault="007321AA" w:rsidP="009F5B3B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 xml:space="preserve">Bedrifthelsetjenesten ved UiO </w:t>
            </w:r>
            <w:r w:rsidR="009F5B3B">
              <w:rPr>
                <w:color w:val="auto"/>
                <w:sz w:val="22"/>
                <w:szCs w:val="22"/>
                <w:lang w:val="nb-NO"/>
              </w:rPr>
              <w:t xml:space="preserve">(BHT) </w:t>
            </w:r>
            <w:r>
              <w:rPr>
                <w:color w:val="auto"/>
                <w:sz w:val="22"/>
                <w:szCs w:val="22"/>
                <w:lang w:val="nb-NO"/>
              </w:rPr>
              <w:t xml:space="preserve">er reorganisert. Det skal utarbeides handlingsplan </w:t>
            </w:r>
            <w:r w:rsidR="009F5B3B">
              <w:rPr>
                <w:color w:val="auto"/>
                <w:sz w:val="22"/>
                <w:szCs w:val="22"/>
                <w:lang w:val="nb-NO"/>
              </w:rPr>
              <w:t xml:space="preserve">og Semb vil spille inn NHMs behov til denne. BHT har allerede utført temperaturmålinger (i sommer) som viser svært høye temperaturer flere steder. </w:t>
            </w:r>
          </w:p>
          <w:p w:rsidR="00AE551E" w:rsidRDefault="00AE551E" w:rsidP="009F5B3B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9F5B3B" w:rsidRDefault="00BF7E9F" w:rsidP="009F5B3B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 xml:space="preserve">Bjørlykke har og vil fortsette med å påpeke problemene </w:t>
            </w:r>
            <w:r w:rsidR="00AE551E">
              <w:rPr>
                <w:color w:val="auto"/>
                <w:sz w:val="22"/>
                <w:szCs w:val="22"/>
                <w:lang w:val="nb-NO"/>
              </w:rPr>
              <w:t xml:space="preserve">med det </w:t>
            </w:r>
            <w:r w:rsidR="00F865AC">
              <w:rPr>
                <w:color w:val="auto"/>
                <w:sz w:val="22"/>
                <w:szCs w:val="22"/>
                <w:lang w:val="nb-NO"/>
              </w:rPr>
              <w:t>fysiske</w:t>
            </w:r>
            <w:r w:rsidR="00AE551E">
              <w:rPr>
                <w:color w:val="auto"/>
                <w:sz w:val="22"/>
                <w:szCs w:val="22"/>
                <w:lang w:val="nb-NO"/>
              </w:rPr>
              <w:t xml:space="preserve"> arbeidsmiljøet </w:t>
            </w:r>
            <w:r>
              <w:rPr>
                <w:color w:val="auto"/>
                <w:sz w:val="22"/>
                <w:szCs w:val="22"/>
                <w:lang w:val="nb-NO"/>
              </w:rPr>
              <w:t xml:space="preserve">ovenfor </w:t>
            </w:r>
            <w:r w:rsidR="007E3F2D">
              <w:rPr>
                <w:color w:val="auto"/>
                <w:sz w:val="22"/>
                <w:szCs w:val="22"/>
                <w:lang w:val="nb-NO"/>
              </w:rPr>
              <w:t xml:space="preserve">Teknisk avdeling, </w:t>
            </w:r>
            <w:r>
              <w:rPr>
                <w:color w:val="auto"/>
                <w:sz w:val="22"/>
                <w:szCs w:val="22"/>
                <w:lang w:val="nb-NO"/>
              </w:rPr>
              <w:t xml:space="preserve">UiOs ledelse samt Kunnskapsdepartementet. </w:t>
            </w:r>
          </w:p>
          <w:p w:rsidR="009F5B3B" w:rsidRDefault="009F5B3B" w:rsidP="009F5B3B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BF7E9F" w:rsidRPr="00E13EBC" w:rsidRDefault="00662E63" w:rsidP="009F5B3B">
            <w:pPr>
              <w:pStyle w:val="gp-tekst"/>
              <w:rPr>
                <w:i/>
                <w:color w:val="auto"/>
                <w:sz w:val="22"/>
                <w:szCs w:val="22"/>
                <w:lang w:val="nb-NO"/>
              </w:rPr>
            </w:pPr>
            <w:r w:rsidRPr="00BF7E9F">
              <w:rPr>
                <w:i/>
                <w:color w:val="auto"/>
                <w:sz w:val="22"/>
                <w:szCs w:val="22"/>
                <w:lang w:val="nb-NO"/>
              </w:rPr>
              <w:t xml:space="preserve">Vedtak: </w:t>
            </w:r>
            <w:r w:rsidR="00E13EBC" w:rsidRPr="00E13EBC">
              <w:rPr>
                <w:bCs/>
                <w:i/>
                <w:sz w:val="24"/>
                <w:szCs w:val="24"/>
                <w:lang w:val="nb-NO" w:eastAsia="nb-NO"/>
              </w:rPr>
              <w:t xml:space="preserve">Notatet om HMS- og sikkerhetssituasjonen ved NHM tas til </w:t>
            </w:r>
            <w:r w:rsidR="00F865AC" w:rsidRPr="00E13EBC">
              <w:rPr>
                <w:bCs/>
                <w:i/>
                <w:sz w:val="24"/>
                <w:szCs w:val="24"/>
                <w:lang w:val="nb-NO" w:eastAsia="nb-NO"/>
              </w:rPr>
              <w:t>etterretning</w:t>
            </w:r>
            <w:r w:rsidR="00E13EBC" w:rsidRPr="00E13EBC">
              <w:rPr>
                <w:bCs/>
                <w:i/>
                <w:sz w:val="24"/>
                <w:szCs w:val="24"/>
                <w:lang w:val="nb-NO" w:eastAsia="nb-NO"/>
              </w:rPr>
              <w:t>.</w:t>
            </w:r>
          </w:p>
          <w:p w:rsidR="00A51F31" w:rsidRPr="008738AC" w:rsidRDefault="00A51F31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1D44B2" w:rsidRP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1D44B2" w:rsidRPr="001D44B2" w:rsidTr="007E3F2D">
        <w:tc>
          <w:tcPr>
            <w:tcW w:w="1526" w:type="dxa"/>
          </w:tcPr>
          <w:p w:rsidR="001D44B2" w:rsidRP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lastRenderedPageBreak/>
              <w:t>Sak 24/11</w:t>
            </w:r>
          </w:p>
        </w:tc>
        <w:tc>
          <w:tcPr>
            <w:tcW w:w="8252" w:type="dxa"/>
          </w:tcPr>
          <w:p w:rsid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t>Intern rullerende årsplan 2012-2014</w:t>
            </w:r>
          </w:p>
          <w:p w:rsidR="007E3F2D" w:rsidRDefault="007E3F2D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E13EBC" w:rsidRDefault="00BF7E9F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BF7E9F">
              <w:rPr>
                <w:color w:val="auto"/>
                <w:sz w:val="22"/>
                <w:szCs w:val="22"/>
                <w:lang w:val="nb-NO"/>
              </w:rPr>
              <w:t xml:space="preserve">Bjørlykke </w:t>
            </w:r>
            <w:r w:rsidR="00E13EBC">
              <w:rPr>
                <w:color w:val="auto"/>
                <w:sz w:val="22"/>
                <w:szCs w:val="22"/>
                <w:lang w:val="nb-NO"/>
              </w:rPr>
              <w:t>innledet.</w:t>
            </w:r>
            <w:r w:rsidR="002764EA">
              <w:rPr>
                <w:color w:val="auto"/>
                <w:sz w:val="22"/>
                <w:szCs w:val="22"/>
                <w:lang w:val="nb-NO"/>
              </w:rPr>
              <w:t xml:space="preserve"> Nytt magasinbygg </w:t>
            </w:r>
            <w:r w:rsidR="00E13EBC">
              <w:rPr>
                <w:color w:val="auto"/>
                <w:sz w:val="22"/>
                <w:szCs w:val="22"/>
                <w:lang w:val="nb-NO"/>
              </w:rPr>
              <w:t xml:space="preserve">(”Brøggersenteret”) </w:t>
            </w:r>
            <w:r w:rsidR="002764EA">
              <w:rPr>
                <w:color w:val="auto"/>
                <w:sz w:val="22"/>
                <w:szCs w:val="22"/>
                <w:lang w:val="nb-NO"/>
              </w:rPr>
              <w:t>vil neppe realiseres i løpet av neste 10-</w:t>
            </w:r>
            <w:r w:rsidR="00E13EBC">
              <w:rPr>
                <w:color w:val="auto"/>
                <w:sz w:val="22"/>
                <w:szCs w:val="22"/>
                <w:lang w:val="nb-NO"/>
              </w:rPr>
              <w:t xml:space="preserve">15 </w:t>
            </w:r>
            <w:r w:rsidR="002764EA">
              <w:rPr>
                <w:color w:val="auto"/>
                <w:sz w:val="22"/>
                <w:szCs w:val="22"/>
                <w:lang w:val="nb-NO"/>
              </w:rPr>
              <w:t xml:space="preserve">års periode. Det </w:t>
            </w:r>
            <w:r w:rsidR="00E13EBC">
              <w:rPr>
                <w:color w:val="auto"/>
                <w:sz w:val="22"/>
                <w:szCs w:val="22"/>
                <w:lang w:val="nb-NO"/>
              </w:rPr>
              <w:t xml:space="preserve">betyr at NHM må finne andre løsninger for å nå våre mål om sikring av samlinger og utskifting av utstillinger. </w:t>
            </w:r>
          </w:p>
          <w:p w:rsidR="001D44B2" w:rsidRDefault="00E13EBC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 xml:space="preserve"> </w:t>
            </w:r>
          </w:p>
          <w:p w:rsidR="00D35F95" w:rsidRPr="00C07B04" w:rsidRDefault="00E13EBC" w:rsidP="00D35F95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 xml:space="preserve">Bjørlykke </w:t>
            </w:r>
            <w:r w:rsidR="00F865AC" w:rsidRPr="00C07B04">
              <w:rPr>
                <w:color w:val="auto"/>
                <w:sz w:val="22"/>
                <w:szCs w:val="22"/>
                <w:lang w:val="nb-NO"/>
              </w:rPr>
              <w:t>orienterte om</w:t>
            </w:r>
            <w:r w:rsidR="00717242" w:rsidRPr="00C07B04">
              <w:rPr>
                <w:color w:val="auto"/>
                <w:sz w:val="22"/>
                <w:szCs w:val="22"/>
                <w:lang w:val="nb-NO"/>
              </w:rPr>
              <w:t xml:space="preserve"> </w:t>
            </w:r>
            <w:r>
              <w:rPr>
                <w:color w:val="auto"/>
                <w:sz w:val="22"/>
                <w:szCs w:val="22"/>
                <w:lang w:val="nb-NO"/>
              </w:rPr>
              <w:t>selve planprosessen</w:t>
            </w:r>
            <w:r w:rsidR="00717242" w:rsidRPr="00C07B04">
              <w:rPr>
                <w:color w:val="auto"/>
                <w:sz w:val="22"/>
                <w:szCs w:val="22"/>
                <w:lang w:val="nb-NO"/>
              </w:rPr>
              <w:t xml:space="preserve">. </w:t>
            </w:r>
            <w:r w:rsidR="00D35F95" w:rsidRPr="00C07B04">
              <w:rPr>
                <w:color w:val="auto"/>
                <w:sz w:val="22"/>
                <w:szCs w:val="22"/>
                <w:lang w:val="nb-NO"/>
              </w:rPr>
              <w:t xml:space="preserve">Foreliggende plan skal fungere som et arbeidsverktøy og er organisert </w:t>
            </w:r>
            <w:r>
              <w:rPr>
                <w:color w:val="auto"/>
                <w:sz w:val="22"/>
                <w:szCs w:val="22"/>
                <w:lang w:val="nb-NO"/>
              </w:rPr>
              <w:t>etter</w:t>
            </w:r>
            <w:r w:rsidR="00D35F95" w:rsidRPr="00C07B04">
              <w:rPr>
                <w:color w:val="auto"/>
                <w:sz w:val="22"/>
                <w:szCs w:val="22"/>
                <w:lang w:val="nb-NO"/>
              </w:rPr>
              <w:t xml:space="preserve"> NHMs </w:t>
            </w:r>
            <w:r>
              <w:rPr>
                <w:color w:val="auto"/>
                <w:sz w:val="22"/>
                <w:szCs w:val="22"/>
                <w:lang w:val="nb-NO"/>
              </w:rPr>
              <w:t>ansvarsområder</w:t>
            </w:r>
            <w:r w:rsidR="00D35F95" w:rsidRPr="00C07B04">
              <w:rPr>
                <w:color w:val="auto"/>
                <w:sz w:val="22"/>
                <w:szCs w:val="22"/>
                <w:lang w:val="nb-NO"/>
              </w:rPr>
              <w:t xml:space="preserve">. </w:t>
            </w:r>
            <w:r w:rsidR="00E71EAE" w:rsidRPr="00C07B04">
              <w:rPr>
                <w:color w:val="auto"/>
                <w:sz w:val="22"/>
                <w:szCs w:val="22"/>
                <w:lang w:val="nb-NO"/>
              </w:rPr>
              <w:t xml:space="preserve">Det sendes en forkortet utgave til Universitetets ledelse iht. en mal organisert etter UiOs strategiplan. </w:t>
            </w:r>
          </w:p>
          <w:p w:rsidR="00D35F95" w:rsidRPr="00C07B04" w:rsidRDefault="00D35F95" w:rsidP="00D35F95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D35F95" w:rsidRPr="00C07B04" w:rsidRDefault="009B6658" w:rsidP="00D35F95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C07B04">
              <w:rPr>
                <w:color w:val="auto"/>
                <w:sz w:val="22"/>
                <w:szCs w:val="22"/>
                <w:lang w:val="nb-NO"/>
              </w:rPr>
              <w:t xml:space="preserve">Bjørlykke understreket at planen </w:t>
            </w:r>
            <w:r w:rsidR="007E3F2D">
              <w:rPr>
                <w:color w:val="auto"/>
                <w:sz w:val="22"/>
                <w:szCs w:val="22"/>
                <w:lang w:val="nb-NO"/>
              </w:rPr>
              <w:t>er</w:t>
            </w:r>
            <w:r w:rsidRPr="00C07B04">
              <w:rPr>
                <w:color w:val="auto"/>
                <w:sz w:val="22"/>
                <w:szCs w:val="22"/>
                <w:lang w:val="nb-NO"/>
              </w:rPr>
              <w:t xml:space="preserve"> et internt arbeidsredskap</w:t>
            </w:r>
            <w:r w:rsidR="007E3F2D">
              <w:rPr>
                <w:color w:val="auto"/>
                <w:sz w:val="22"/>
                <w:szCs w:val="22"/>
                <w:lang w:val="nb-NO"/>
              </w:rPr>
              <w:t xml:space="preserve">. </w:t>
            </w:r>
            <w:r w:rsidR="00082E2F" w:rsidRPr="00C07B04">
              <w:rPr>
                <w:color w:val="auto"/>
                <w:sz w:val="22"/>
                <w:szCs w:val="22"/>
                <w:lang w:val="nb-NO"/>
              </w:rPr>
              <w:t>Planen vil revider</w:t>
            </w:r>
            <w:r w:rsidRPr="00C07B04">
              <w:rPr>
                <w:color w:val="auto"/>
                <w:sz w:val="22"/>
                <w:szCs w:val="22"/>
                <w:lang w:val="nb-NO"/>
              </w:rPr>
              <w:t>es</w:t>
            </w:r>
            <w:r w:rsidR="00082E2F" w:rsidRPr="00C07B04">
              <w:rPr>
                <w:color w:val="auto"/>
                <w:sz w:val="22"/>
                <w:szCs w:val="22"/>
                <w:lang w:val="nb-NO"/>
              </w:rPr>
              <w:t xml:space="preserve"> i sammenheng med revisjon av budsjett </w:t>
            </w:r>
            <w:r w:rsidR="007E3F2D">
              <w:rPr>
                <w:color w:val="auto"/>
                <w:sz w:val="22"/>
                <w:szCs w:val="22"/>
                <w:lang w:val="nb-NO"/>
              </w:rPr>
              <w:t>og presenteres</w:t>
            </w:r>
            <w:r w:rsidR="00082E2F" w:rsidRPr="00C07B04">
              <w:rPr>
                <w:color w:val="auto"/>
                <w:sz w:val="22"/>
                <w:szCs w:val="22"/>
                <w:lang w:val="nb-NO"/>
              </w:rPr>
              <w:t xml:space="preserve"> styre</w:t>
            </w:r>
            <w:r w:rsidR="007E3F2D">
              <w:rPr>
                <w:color w:val="auto"/>
                <w:sz w:val="22"/>
                <w:szCs w:val="22"/>
                <w:lang w:val="nb-NO"/>
              </w:rPr>
              <w:t xml:space="preserve">t i første </w:t>
            </w:r>
            <w:r w:rsidR="00082E2F" w:rsidRPr="00C07B04">
              <w:rPr>
                <w:color w:val="auto"/>
                <w:sz w:val="22"/>
                <w:szCs w:val="22"/>
                <w:lang w:val="nb-NO"/>
              </w:rPr>
              <w:t xml:space="preserve">møte i </w:t>
            </w:r>
            <w:r w:rsidR="007E3F2D">
              <w:rPr>
                <w:color w:val="auto"/>
                <w:sz w:val="22"/>
                <w:szCs w:val="22"/>
                <w:lang w:val="nb-NO"/>
              </w:rPr>
              <w:t>2012</w:t>
            </w:r>
            <w:r w:rsidR="00082E2F" w:rsidRPr="00C07B04">
              <w:rPr>
                <w:color w:val="auto"/>
                <w:sz w:val="22"/>
                <w:szCs w:val="22"/>
                <w:lang w:val="nb-NO"/>
              </w:rPr>
              <w:t xml:space="preserve">. </w:t>
            </w:r>
            <w:r w:rsidR="007E3F2D">
              <w:rPr>
                <w:color w:val="auto"/>
                <w:sz w:val="22"/>
                <w:szCs w:val="22"/>
                <w:lang w:val="nb-NO"/>
              </w:rPr>
              <w:t xml:space="preserve"> </w:t>
            </w:r>
            <w:r w:rsidR="00082E2F" w:rsidRPr="00C07B04">
              <w:rPr>
                <w:color w:val="auto"/>
                <w:sz w:val="22"/>
                <w:szCs w:val="22"/>
                <w:lang w:val="nb-NO"/>
              </w:rPr>
              <w:t>Styret vil da også få fremlagt den ”eksterne” planen som sendes UiOs ledelse 15.desember.</w:t>
            </w:r>
            <w:r w:rsidR="007E3F2D">
              <w:rPr>
                <w:color w:val="auto"/>
                <w:sz w:val="22"/>
                <w:szCs w:val="22"/>
                <w:lang w:val="nb-NO"/>
              </w:rPr>
              <w:t xml:space="preserve"> </w:t>
            </w:r>
          </w:p>
          <w:p w:rsidR="00082E2F" w:rsidRDefault="00082E2F" w:rsidP="00D35F95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1D44B2" w:rsidRDefault="001D44B2" w:rsidP="00D35F95">
            <w:pPr>
              <w:pStyle w:val="gp-tekst"/>
              <w:rPr>
                <w:i/>
                <w:color w:val="auto"/>
                <w:sz w:val="22"/>
                <w:szCs w:val="22"/>
                <w:lang w:val="nb-NO"/>
              </w:rPr>
            </w:pPr>
            <w:r w:rsidRPr="001D44B2">
              <w:rPr>
                <w:i/>
                <w:color w:val="auto"/>
                <w:sz w:val="22"/>
                <w:szCs w:val="22"/>
                <w:lang w:val="nb-NO"/>
              </w:rPr>
              <w:t xml:space="preserve">Vedtak: </w:t>
            </w:r>
            <w:r w:rsidR="00E13EBC" w:rsidRPr="0016550A">
              <w:rPr>
                <w:i/>
                <w:color w:val="auto"/>
                <w:sz w:val="22"/>
                <w:szCs w:val="22"/>
                <w:lang w:val="nb-NO"/>
              </w:rPr>
              <w:t>Styret vedtar den foreløpige interne årsplanen for NHM 2012-2014</w:t>
            </w:r>
            <w:r w:rsidR="007E3F2D">
              <w:rPr>
                <w:i/>
                <w:color w:val="auto"/>
                <w:sz w:val="22"/>
                <w:szCs w:val="22"/>
                <w:lang w:val="nb-NO"/>
              </w:rPr>
              <w:t xml:space="preserve"> og overlater til direktøren å foreta den videre revisjon.</w:t>
            </w:r>
          </w:p>
          <w:p w:rsidR="00C364FC" w:rsidRPr="00E13EBC" w:rsidRDefault="00C364FC" w:rsidP="00D35F95">
            <w:pPr>
              <w:pStyle w:val="gp-tekst"/>
              <w:rPr>
                <w:i/>
                <w:color w:val="auto"/>
                <w:sz w:val="22"/>
                <w:szCs w:val="22"/>
                <w:lang w:val="nb-NO"/>
              </w:rPr>
            </w:pPr>
          </w:p>
        </w:tc>
      </w:tr>
      <w:tr w:rsidR="001D44B2" w:rsidRPr="001D44B2" w:rsidTr="007E3F2D">
        <w:tc>
          <w:tcPr>
            <w:tcW w:w="1526" w:type="dxa"/>
          </w:tcPr>
          <w:p w:rsidR="001D44B2" w:rsidRP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t>Sak 25/11</w:t>
            </w:r>
          </w:p>
        </w:tc>
        <w:tc>
          <w:tcPr>
            <w:tcW w:w="8252" w:type="dxa"/>
          </w:tcPr>
          <w:p w:rsid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t>Budsjett 2012-2016</w:t>
            </w:r>
          </w:p>
          <w:p w:rsidR="007E3F2D" w:rsidRDefault="007E3F2D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1D44B2" w:rsidRPr="00A943E4" w:rsidRDefault="009B6658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A943E4">
              <w:rPr>
                <w:color w:val="auto"/>
                <w:sz w:val="22"/>
                <w:szCs w:val="22"/>
                <w:lang w:val="nb-NO"/>
              </w:rPr>
              <w:t>Vollelv presenterte budsjettet og gjennomgikk de ulike poster seksjonsvis. Det foreliggende budsjett vil revideres når resultatet for 2011 foreligger og legge</w:t>
            </w:r>
            <w:r w:rsidR="0016550A">
              <w:rPr>
                <w:color w:val="auto"/>
                <w:sz w:val="22"/>
                <w:szCs w:val="22"/>
                <w:lang w:val="nb-NO"/>
              </w:rPr>
              <w:t>s</w:t>
            </w:r>
            <w:r w:rsidRPr="00A943E4">
              <w:rPr>
                <w:color w:val="auto"/>
                <w:sz w:val="22"/>
                <w:szCs w:val="22"/>
                <w:lang w:val="nb-NO"/>
              </w:rPr>
              <w:t xml:space="preserve"> frem for styret i første styremøte i 2012. </w:t>
            </w:r>
            <w:r w:rsidR="00820321" w:rsidRPr="00A943E4">
              <w:rPr>
                <w:color w:val="auto"/>
                <w:sz w:val="22"/>
                <w:szCs w:val="22"/>
                <w:lang w:val="nb-NO"/>
              </w:rPr>
              <w:t xml:space="preserve"> </w:t>
            </w:r>
          </w:p>
          <w:p w:rsidR="00820321" w:rsidRPr="00A943E4" w:rsidRDefault="00820321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820321" w:rsidRPr="00A943E4" w:rsidRDefault="00820321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A943E4">
              <w:rPr>
                <w:color w:val="auto"/>
                <w:sz w:val="22"/>
                <w:szCs w:val="22"/>
                <w:lang w:val="nb-NO"/>
              </w:rPr>
              <w:t xml:space="preserve">Budsjettet </w:t>
            </w:r>
            <w:r w:rsidR="00266CCC" w:rsidRPr="00A943E4">
              <w:rPr>
                <w:color w:val="auto"/>
                <w:sz w:val="22"/>
                <w:szCs w:val="22"/>
                <w:lang w:val="nb-NO"/>
              </w:rPr>
              <w:t xml:space="preserve">for 2012 </w:t>
            </w:r>
            <w:r w:rsidRPr="00A943E4">
              <w:rPr>
                <w:color w:val="auto"/>
                <w:sz w:val="22"/>
                <w:szCs w:val="22"/>
                <w:lang w:val="nb-NO"/>
              </w:rPr>
              <w:t xml:space="preserve">er hovedsakelig en videreføring av 2011 med noen påplusninger. </w:t>
            </w:r>
            <w:r w:rsidR="00A943E4" w:rsidRPr="00A943E4">
              <w:rPr>
                <w:color w:val="auto"/>
                <w:sz w:val="22"/>
                <w:szCs w:val="22"/>
                <w:lang w:val="nb-NO"/>
              </w:rPr>
              <w:t xml:space="preserve">Det har en ramme på </w:t>
            </w:r>
            <w:r w:rsidR="00A943E4">
              <w:rPr>
                <w:color w:val="auto"/>
                <w:sz w:val="22"/>
                <w:szCs w:val="22"/>
                <w:lang w:val="nb-NO"/>
              </w:rPr>
              <w:t xml:space="preserve">ca 106 millioner hvor lønn utgjør nær </w:t>
            </w:r>
            <w:r w:rsidR="00F865AC">
              <w:rPr>
                <w:color w:val="auto"/>
                <w:sz w:val="22"/>
                <w:szCs w:val="22"/>
                <w:lang w:val="nb-NO"/>
              </w:rPr>
              <w:t>60 %</w:t>
            </w:r>
            <w:r w:rsidR="00A943E4">
              <w:rPr>
                <w:color w:val="auto"/>
                <w:sz w:val="22"/>
                <w:szCs w:val="22"/>
                <w:lang w:val="nb-NO"/>
              </w:rPr>
              <w:t xml:space="preserve">. Det er derfor et svært begrenset handlingsrom selv om bevilgningene inneholder en viss nominell økning. </w:t>
            </w:r>
            <w:r w:rsidR="00266CCC" w:rsidRPr="00A943E4">
              <w:rPr>
                <w:color w:val="auto"/>
                <w:sz w:val="22"/>
                <w:szCs w:val="22"/>
                <w:lang w:val="nb-NO"/>
              </w:rPr>
              <w:t>Det budsjetteres med underskudd i 2012 men</w:t>
            </w:r>
            <w:r w:rsidR="00C364FC">
              <w:rPr>
                <w:color w:val="auto"/>
                <w:sz w:val="22"/>
                <w:szCs w:val="22"/>
                <w:lang w:val="nb-NO"/>
              </w:rPr>
              <w:t>,</w:t>
            </w:r>
            <w:r w:rsidR="00266CCC" w:rsidRPr="00A943E4">
              <w:rPr>
                <w:color w:val="auto"/>
                <w:sz w:val="22"/>
                <w:szCs w:val="22"/>
                <w:lang w:val="nb-NO"/>
              </w:rPr>
              <w:t xml:space="preserve"> er </w:t>
            </w:r>
            <w:r w:rsidR="00F865AC" w:rsidRPr="00A943E4">
              <w:rPr>
                <w:color w:val="auto"/>
                <w:sz w:val="22"/>
                <w:szCs w:val="22"/>
                <w:lang w:val="nb-NO"/>
              </w:rPr>
              <w:t>iht.</w:t>
            </w:r>
            <w:r w:rsidR="00266CCC" w:rsidRPr="00A943E4">
              <w:rPr>
                <w:color w:val="auto"/>
                <w:sz w:val="22"/>
                <w:szCs w:val="22"/>
                <w:lang w:val="nb-NO"/>
              </w:rPr>
              <w:t xml:space="preserve"> krav fra UiO</w:t>
            </w:r>
            <w:r w:rsidR="00C364FC">
              <w:rPr>
                <w:color w:val="auto"/>
                <w:sz w:val="22"/>
                <w:szCs w:val="22"/>
                <w:lang w:val="nb-NO"/>
              </w:rPr>
              <w:t>,</w:t>
            </w:r>
            <w:r w:rsidR="00266CCC" w:rsidRPr="00A943E4">
              <w:rPr>
                <w:color w:val="auto"/>
                <w:sz w:val="22"/>
                <w:szCs w:val="22"/>
                <w:lang w:val="nb-NO"/>
              </w:rPr>
              <w:t xml:space="preserve"> brakt i balanse i 2016. Det er da ikke lagt inn erstatning for naturlig avgang.</w:t>
            </w:r>
          </w:p>
          <w:p w:rsidR="009B6658" w:rsidRDefault="009B6658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9B6658" w:rsidRDefault="009B6658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1D44B2" w:rsidRDefault="001D44B2" w:rsidP="0026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66CCC">
              <w:rPr>
                <w:rFonts w:ascii="Times New Roman" w:eastAsia="Times New Roman" w:hAnsi="Times New Roman"/>
                <w:i/>
              </w:rPr>
              <w:t>Vedtak:</w:t>
            </w:r>
            <w:r w:rsidR="00266CCC" w:rsidRPr="00266CCC">
              <w:rPr>
                <w:rFonts w:ascii="Times New Roman" w:eastAsia="Times New Roman" w:hAnsi="Times New Roman"/>
                <w:i/>
              </w:rPr>
              <w:t xml:space="preserve"> Budsjettet vedtas med de usikkerheter rundt prosjektinntektene og frikjøp som foreligger og med de rammer som er skissert. Direktøren gis fullmakt til å foreta mindre justeringer innenfor budsjettrammen fram mot leveringsfrist 15. desember.</w:t>
            </w:r>
            <w:r w:rsidR="00266CCC">
              <w:rPr>
                <w:rFonts w:ascii="Times New Roman" w:eastAsia="Times New Roman" w:hAnsi="Times New Roman"/>
                <w:i/>
              </w:rPr>
              <w:t xml:space="preserve"> </w:t>
            </w:r>
            <w:r w:rsidR="00266CCC" w:rsidRPr="00266CCC">
              <w:rPr>
                <w:rFonts w:ascii="Times New Roman" w:eastAsia="Times New Roman" w:hAnsi="Times New Roman"/>
                <w:i/>
              </w:rPr>
              <w:t>Endelig internt budsjett legges fram i styremøte 9. februar 2012.</w:t>
            </w:r>
          </w:p>
          <w:p w:rsidR="00C364FC" w:rsidRPr="00266CCC" w:rsidRDefault="00C364FC" w:rsidP="00266CC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</w:tc>
      </w:tr>
      <w:tr w:rsidR="001D44B2" w:rsidRPr="001D44B2" w:rsidTr="007E3F2D">
        <w:tc>
          <w:tcPr>
            <w:tcW w:w="1526" w:type="dxa"/>
          </w:tcPr>
          <w:p w:rsid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t>Sak 26/11</w:t>
            </w:r>
          </w:p>
        </w:tc>
        <w:tc>
          <w:tcPr>
            <w:tcW w:w="8252" w:type="dxa"/>
          </w:tcPr>
          <w:p w:rsid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t>Prosjektfinansiert forskerstilling II i forskergruppe IMN</w:t>
            </w:r>
          </w:p>
          <w:p w:rsidR="00C364FC" w:rsidRDefault="00C364FC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4F46FC" w:rsidRPr="007E3F2D" w:rsidRDefault="004F46FC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7E3F2D">
              <w:rPr>
                <w:color w:val="auto"/>
                <w:sz w:val="22"/>
                <w:szCs w:val="22"/>
                <w:lang w:val="nb-NO"/>
              </w:rPr>
              <w:t xml:space="preserve">Bjørlykke </w:t>
            </w:r>
            <w:r w:rsidR="00F865AC" w:rsidRPr="007E3F2D">
              <w:rPr>
                <w:color w:val="auto"/>
                <w:sz w:val="22"/>
                <w:szCs w:val="22"/>
                <w:lang w:val="nb-NO"/>
              </w:rPr>
              <w:t>redegjorde</w:t>
            </w:r>
            <w:r w:rsidR="007E3F2D" w:rsidRPr="007E3F2D">
              <w:rPr>
                <w:color w:val="auto"/>
                <w:sz w:val="22"/>
                <w:szCs w:val="22"/>
                <w:lang w:val="nb-NO"/>
              </w:rPr>
              <w:t>,</w:t>
            </w:r>
            <w:r w:rsidRPr="007E3F2D">
              <w:rPr>
                <w:color w:val="auto"/>
                <w:sz w:val="22"/>
                <w:szCs w:val="22"/>
                <w:lang w:val="nb-NO"/>
              </w:rPr>
              <w:t xml:space="preserve"> forøvrig henvises </w:t>
            </w:r>
            <w:r w:rsidR="007E3F2D" w:rsidRPr="007E3F2D">
              <w:rPr>
                <w:color w:val="auto"/>
                <w:sz w:val="22"/>
                <w:szCs w:val="22"/>
                <w:lang w:val="nb-NO"/>
              </w:rPr>
              <w:t xml:space="preserve">det </w:t>
            </w:r>
            <w:r w:rsidRPr="007E3F2D">
              <w:rPr>
                <w:color w:val="auto"/>
                <w:sz w:val="22"/>
                <w:szCs w:val="22"/>
                <w:lang w:val="nb-NO"/>
              </w:rPr>
              <w:t>til saksfremlegget.</w:t>
            </w:r>
            <w:r w:rsidR="00C364FC" w:rsidRPr="007E3F2D">
              <w:rPr>
                <w:color w:val="auto"/>
                <w:sz w:val="22"/>
                <w:szCs w:val="22"/>
                <w:lang w:val="nb-NO"/>
              </w:rPr>
              <w:t xml:space="preserve"> </w:t>
            </w:r>
          </w:p>
          <w:p w:rsidR="00C364FC" w:rsidRDefault="00C364FC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4F46FC" w:rsidRPr="00C364FC" w:rsidRDefault="001D44B2" w:rsidP="004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C364FC">
              <w:rPr>
                <w:rFonts w:ascii="Times New Roman" w:eastAsia="Times New Roman" w:hAnsi="Times New Roman"/>
                <w:i/>
              </w:rPr>
              <w:t>Vedtak:</w:t>
            </w:r>
            <w:r w:rsidR="004F46FC" w:rsidRPr="00C364FC">
              <w:rPr>
                <w:rFonts w:ascii="Times New Roman" w:eastAsia="Times New Roman" w:hAnsi="Times New Roman"/>
                <w:i/>
              </w:rPr>
              <w:t xml:space="preserve"> Trine Bekkby tilsettes i </w:t>
            </w:r>
            <w:r w:rsidR="00F865AC" w:rsidRPr="00C364FC">
              <w:rPr>
                <w:rFonts w:ascii="Times New Roman" w:eastAsia="Times New Roman" w:hAnsi="Times New Roman"/>
                <w:i/>
              </w:rPr>
              <w:t>20 %</w:t>
            </w:r>
            <w:r w:rsidR="004F46FC" w:rsidRPr="00C364FC">
              <w:rPr>
                <w:rFonts w:ascii="Times New Roman" w:eastAsia="Times New Roman" w:hAnsi="Times New Roman"/>
                <w:i/>
              </w:rPr>
              <w:t xml:space="preserve"> forsker II-stilling for en</w:t>
            </w:r>
          </w:p>
          <w:p w:rsidR="001D44B2" w:rsidRDefault="004F46FC" w:rsidP="004F46FC">
            <w:pPr>
              <w:pStyle w:val="gp-tekst"/>
              <w:rPr>
                <w:i/>
                <w:color w:val="auto"/>
                <w:sz w:val="22"/>
                <w:szCs w:val="22"/>
                <w:lang w:val="nb-NO"/>
              </w:rPr>
            </w:pPr>
            <w:r w:rsidRPr="00C364FC">
              <w:rPr>
                <w:i/>
                <w:color w:val="auto"/>
                <w:sz w:val="22"/>
                <w:szCs w:val="22"/>
                <w:lang w:val="nb-NO"/>
              </w:rPr>
              <w:t>periode på tre år fra og med 1.1.2012 til og med 31.12.2014.</w:t>
            </w:r>
          </w:p>
          <w:p w:rsidR="00C364FC" w:rsidRPr="004F46FC" w:rsidRDefault="00C364FC" w:rsidP="004F46FC">
            <w:pPr>
              <w:pStyle w:val="gp-tekst"/>
              <w:rPr>
                <w:i/>
                <w:color w:val="auto"/>
                <w:sz w:val="22"/>
                <w:szCs w:val="22"/>
                <w:lang w:val="nb-NO"/>
              </w:rPr>
            </w:pPr>
          </w:p>
        </w:tc>
      </w:tr>
      <w:tr w:rsidR="001D44B2" w:rsidRPr="001D44B2" w:rsidTr="007E3F2D">
        <w:tc>
          <w:tcPr>
            <w:tcW w:w="1526" w:type="dxa"/>
          </w:tcPr>
          <w:p w:rsid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t>Sak 27/11</w:t>
            </w:r>
          </w:p>
        </w:tc>
        <w:tc>
          <w:tcPr>
            <w:tcW w:w="8252" w:type="dxa"/>
          </w:tcPr>
          <w:p w:rsid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t>Styremøter i 2012</w:t>
            </w:r>
          </w:p>
          <w:p w:rsidR="004F46FC" w:rsidRDefault="004F46FC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1D44B2" w:rsidRPr="007E3F2D" w:rsidRDefault="004F46FC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7E3F2D">
              <w:rPr>
                <w:color w:val="auto"/>
                <w:sz w:val="22"/>
                <w:szCs w:val="22"/>
                <w:lang w:val="nb-NO"/>
              </w:rPr>
              <w:t>Det avholdes 5 styremøter i 2012 alle på torsdager fra kl. 9:00 til ca. 13:00.</w:t>
            </w:r>
          </w:p>
          <w:p w:rsidR="00C364FC" w:rsidRDefault="00C364FC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1D44B2" w:rsidRDefault="001D44B2" w:rsidP="005D0DAD">
            <w:pPr>
              <w:pStyle w:val="gp-tekst"/>
              <w:rPr>
                <w:i/>
                <w:color w:val="auto"/>
                <w:sz w:val="22"/>
                <w:szCs w:val="22"/>
                <w:lang w:val="nb-NO"/>
              </w:rPr>
            </w:pPr>
            <w:r w:rsidRPr="00C364FC">
              <w:rPr>
                <w:i/>
                <w:color w:val="auto"/>
                <w:sz w:val="22"/>
                <w:szCs w:val="22"/>
                <w:lang w:val="nb-NO"/>
              </w:rPr>
              <w:t>Vedtak:</w:t>
            </w:r>
            <w:r w:rsidR="004F46FC" w:rsidRPr="00C364FC">
              <w:rPr>
                <w:i/>
                <w:color w:val="auto"/>
                <w:sz w:val="22"/>
                <w:szCs w:val="22"/>
                <w:lang w:val="nb-NO"/>
              </w:rPr>
              <w:t xml:space="preserve"> Plan for styremøter i 2012 vedtas.</w:t>
            </w:r>
          </w:p>
          <w:p w:rsidR="007E3F2D" w:rsidRPr="004F46FC" w:rsidRDefault="007E3F2D" w:rsidP="005D0DAD">
            <w:pPr>
              <w:pStyle w:val="gp-tekst"/>
              <w:rPr>
                <w:b/>
                <w:i/>
                <w:color w:val="auto"/>
                <w:sz w:val="22"/>
                <w:szCs w:val="22"/>
                <w:lang w:val="nb-NO"/>
              </w:rPr>
            </w:pPr>
          </w:p>
        </w:tc>
      </w:tr>
      <w:tr w:rsidR="001D44B2" w:rsidRPr="001D44B2" w:rsidTr="007E3F2D">
        <w:tc>
          <w:tcPr>
            <w:tcW w:w="1526" w:type="dxa"/>
          </w:tcPr>
          <w:p w:rsid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lastRenderedPageBreak/>
              <w:t>Sak 28/11</w:t>
            </w:r>
          </w:p>
        </w:tc>
        <w:tc>
          <w:tcPr>
            <w:tcW w:w="8252" w:type="dxa"/>
          </w:tcPr>
          <w:p w:rsid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t>Forskningssjef/ Forskningsleder</w:t>
            </w:r>
          </w:p>
          <w:p w:rsidR="007E3F2D" w:rsidRDefault="007E3F2D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C364FC" w:rsidRDefault="004F46FC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C364FC">
              <w:rPr>
                <w:color w:val="auto"/>
                <w:sz w:val="22"/>
                <w:szCs w:val="22"/>
                <w:lang w:val="nb-NO"/>
              </w:rPr>
              <w:t xml:space="preserve">Bjørlykke </w:t>
            </w:r>
            <w:r w:rsidR="00DE46FD" w:rsidRPr="00C364FC">
              <w:rPr>
                <w:color w:val="auto"/>
                <w:sz w:val="22"/>
                <w:szCs w:val="22"/>
                <w:lang w:val="nb-NO"/>
              </w:rPr>
              <w:t>orienterte. Framgangsmåten er klarert med Universitet sentral (OPA)</w:t>
            </w:r>
            <w:r w:rsidR="00722091" w:rsidRPr="00C364FC">
              <w:rPr>
                <w:color w:val="auto"/>
                <w:sz w:val="22"/>
                <w:szCs w:val="22"/>
                <w:lang w:val="nb-NO"/>
              </w:rPr>
              <w:t xml:space="preserve">. Styret hadde forslag til tilføyelser i utlysningstekst om at stillingen medfører personalansvar samt at det er ønskelig med gode norskkunnskaper. </w:t>
            </w:r>
          </w:p>
          <w:p w:rsidR="001D44B2" w:rsidRPr="00C364FC" w:rsidRDefault="00DE46FD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C364FC">
              <w:rPr>
                <w:color w:val="auto"/>
                <w:sz w:val="22"/>
                <w:szCs w:val="22"/>
                <w:lang w:val="nb-NO"/>
              </w:rPr>
              <w:t xml:space="preserve"> </w:t>
            </w:r>
          </w:p>
          <w:p w:rsidR="001D44B2" w:rsidRDefault="001D44B2" w:rsidP="005F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C364FC">
              <w:rPr>
                <w:rFonts w:ascii="Times New Roman" w:eastAsia="Times New Roman" w:hAnsi="Times New Roman"/>
                <w:i/>
              </w:rPr>
              <w:t xml:space="preserve">Vedtak: </w:t>
            </w:r>
            <w:r w:rsidR="00DE46FD" w:rsidRPr="00C364FC">
              <w:rPr>
                <w:rFonts w:ascii="Times New Roman" w:eastAsia="Times New Roman" w:hAnsi="Times New Roman"/>
                <w:i/>
              </w:rPr>
              <w:t>Stillingen kunngjøres på åremål i stilling som forskningssjef SKO 1111 for en periode på 4 år med</w:t>
            </w:r>
            <w:r w:rsidR="005F1070" w:rsidRPr="00C364FC">
              <w:rPr>
                <w:rFonts w:ascii="Times New Roman" w:eastAsia="Times New Roman" w:hAnsi="Times New Roman"/>
                <w:i/>
              </w:rPr>
              <w:t xml:space="preserve"> </w:t>
            </w:r>
            <w:r w:rsidR="00DE46FD" w:rsidRPr="00C364FC">
              <w:rPr>
                <w:rFonts w:ascii="Times New Roman" w:eastAsia="Times New Roman" w:hAnsi="Times New Roman"/>
                <w:i/>
              </w:rPr>
              <w:t>mulighet til forlengelse i inntil to perioder. Stillingen kunngjøres ved utløp av åremålsperioden.</w:t>
            </w:r>
          </w:p>
          <w:p w:rsidR="007E3F2D" w:rsidRPr="00DE46FD" w:rsidRDefault="007E3F2D" w:rsidP="005F1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1D44B2" w:rsidRPr="001D44B2" w:rsidTr="007E3F2D">
        <w:tc>
          <w:tcPr>
            <w:tcW w:w="1526" w:type="dxa"/>
          </w:tcPr>
          <w:p w:rsid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t>Sak 29/11</w:t>
            </w:r>
          </w:p>
        </w:tc>
        <w:tc>
          <w:tcPr>
            <w:tcW w:w="8252" w:type="dxa"/>
          </w:tcPr>
          <w:p w:rsidR="001D44B2" w:rsidRDefault="001D44B2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t>Eventuelt</w:t>
            </w:r>
          </w:p>
          <w:p w:rsidR="00722091" w:rsidRDefault="00722091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722091" w:rsidRPr="007E3F2D" w:rsidRDefault="00722091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7E3F2D">
              <w:rPr>
                <w:color w:val="auto"/>
                <w:sz w:val="22"/>
                <w:szCs w:val="22"/>
                <w:lang w:val="nb-NO"/>
              </w:rPr>
              <w:t xml:space="preserve">Nils Petter Bergersen ønsker en klargjøring av styrets mandat og arbeidsform og foreslo at et styreseminar om temaet. </w:t>
            </w:r>
          </w:p>
          <w:p w:rsidR="00722091" w:rsidRPr="007E3F2D" w:rsidRDefault="00722091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722091" w:rsidRPr="007E3F2D" w:rsidRDefault="00722091" w:rsidP="00722091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7E3F2D">
              <w:rPr>
                <w:color w:val="auto"/>
                <w:sz w:val="22"/>
                <w:szCs w:val="22"/>
                <w:lang w:val="nb-NO"/>
              </w:rPr>
              <w:t>Johnsen minnet om behovet for en erklæring om NHMs holdning til evolusjon og avstandtagen til kreasjonisme. Dette er vanlig ved andre naturhistoriske museer og har blitt aktualisert gjennom NHMs deltakelse i et teaterprosjekt.  Styret sluttet seg til dette og vil få tilsendt et utkast til tekst for vedtak pr. e-post (”sirk”).</w:t>
            </w:r>
          </w:p>
          <w:p w:rsidR="00722091" w:rsidRPr="007E3F2D" w:rsidRDefault="00722091" w:rsidP="00722091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722091" w:rsidRDefault="00722091" w:rsidP="00722091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</w:tbl>
    <w:p w:rsidR="001D44B2" w:rsidRPr="001D44B2" w:rsidRDefault="001D44B2" w:rsidP="005D0DAD">
      <w:pPr>
        <w:pStyle w:val="gp-tekst"/>
        <w:rPr>
          <w:b/>
          <w:color w:val="auto"/>
          <w:sz w:val="22"/>
          <w:szCs w:val="22"/>
          <w:lang w:val="nb-NO"/>
        </w:rPr>
      </w:pPr>
    </w:p>
    <w:p w:rsidR="00D67CEF" w:rsidRDefault="001D44B2" w:rsidP="005D0DAD">
      <w:pPr>
        <w:pStyle w:val="gp-tekst"/>
        <w:rPr>
          <w:color w:val="auto"/>
          <w:sz w:val="22"/>
          <w:szCs w:val="22"/>
          <w:lang w:val="nb-NO"/>
        </w:rPr>
      </w:pPr>
      <w:r>
        <w:rPr>
          <w:color w:val="auto"/>
          <w:sz w:val="22"/>
          <w:szCs w:val="22"/>
          <w:lang w:val="nb-NO"/>
        </w:rPr>
        <w:t>Orienteringssaker</w:t>
      </w:r>
    </w:p>
    <w:p w:rsidR="007E3F2D" w:rsidRPr="001D44B2" w:rsidRDefault="007E3F2D" w:rsidP="005D0DAD">
      <w:pPr>
        <w:pStyle w:val="gp-tekst"/>
        <w:rPr>
          <w:color w:val="auto"/>
          <w:sz w:val="22"/>
          <w:szCs w:val="22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52"/>
      </w:tblGrid>
      <w:tr w:rsidR="001D44B2" w:rsidRPr="001D44B2" w:rsidTr="007E3F2D">
        <w:tc>
          <w:tcPr>
            <w:tcW w:w="1526" w:type="dxa"/>
          </w:tcPr>
          <w:p w:rsidR="001D44B2" w:rsidRPr="001D44B2" w:rsidRDefault="00340BF3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O- sak 14/11</w:t>
            </w:r>
          </w:p>
        </w:tc>
        <w:tc>
          <w:tcPr>
            <w:tcW w:w="8252" w:type="dxa"/>
          </w:tcPr>
          <w:p w:rsidR="001D44B2" w:rsidRDefault="00340BF3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 w:rsidRPr="00340BF3">
              <w:rPr>
                <w:b/>
                <w:color w:val="auto"/>
                <w:sz w:val="22"/>
                <w:szCs w:val="22"/>
                <w:lang w:val="nb-NO"/>
              </w:rPr>
              <w:t>Veksthus</w:t>
            </w:r>
          </w:p>
          <w:p w:rsidR="00340BF3" w:rsidRPr="00340BF3" w:rsidRDefault="00340BF3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340BF3" w:rsidRDefault="00340BF3" w:rsidP="005F1070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340BF3">
              <w:rPr>
                <w:color w:val="auto"/>
                <w:sz w:val="22"/>
                <w:szCs w:val="22"/>
                <w:lang w:val="nb-NO"/>
              </w:rPr>
              <w:t>Bjørlykke orienterte</w:t>
            </w:r>
            <w:r w:rsidR="005F1070">
              <w:rPr>
                <w:color w:val="auto"/>
                <w:sz w:val="22"/>
                <w:szCs w:val="22"/>
                <w:lang w:val="nb-NO"/>
              </w:rPr>
              <w:t xml:space="preserve">. Forprosjektet overleveres Kunnskapsdepartementet 15/12. Energiløsninger er fortsatt et diskusjonstema og vil holdes utenom prosjektet i en egen </w:t>
            </w:r>
            <w:r w:rsidR="00F865AC">
              <w:rPr>
                <w:color w:val="auto"/>
                <w:sz w:val="22"/>
                <w:szCs w:val="22"/>
                <w:lang w:val="nb-NO"/>
              </w:rPr>
              <w:t>entreprise</w:t>
            </w:r>
            <w:r w:rsidR="005F1070">
              <w:rPr>
                <w:color w:val="auto"/>
                <w:sz w:val="22"/>
                <w:szCs w:val="22"/>
                <w:lang w:val="nb-NO"/>
              </w:rPr>
              <w:t>. Forprosjektet har kostet mellom 60 og 70 millioner. NHM vil i perioden etter at prosjektet er offentliggjort</w:t>
            </w:r>
            <w:r w:rsidR="007E3F2D">
              <w:rPr>
                <w:color w:val="auto"/>
                <w:sz w:val="22"/>
                <w:szCs w:val="22"/>
                <w:lang w:val="nb-NO"/>
              </w:rPr>
              <w:t>,</w:t>
            </w:r>
            <w:r w:rsidR="005F1070">
              <w:rPr>
                <w:color w:val="auto"/>
                <w:sz w:val="22"/>
                <w:szCs w:val="22"/>
                <w:lang w:val="nb-NO"/>
              </w:rPr>
              <w:t xml:space="preserve"> til regjeringens budsjettkonferanse i mars</w:t>
            </w:r>
            <w:r w:rsidR="00C364FC">
              <w:rPr>
                <w:color w:val="auto"/>
                <w:sz w:val="22"/>
                <w:szCs w:val="22"/>
                <w:lang w:val="nb-NO"/>
              </w:rPr>
              <w:t>,</w:t>
            </w:r>
            <w:r w:rsidR="005F1070">
              <w:rPr>
                <w:color w:val="auto"/>
                <w:sz w:val="22"/>
                <w:szCs w:val="22"/>
                <w:lang w:val="nb-NO"/>
              </w:rPr>
              <w:t xml:space="preserve"> sørge for god informasjonspredning</w:t>
            </w:r>
            <w:r w:rsidR="00C75405">
              <w:rPr>
                <w:color w:val="auto"/>
                <w:sz w:val="22"/>
                <w:szCs w:val="22"/>
                <w:lang w:val="nb-NO"/>
              </w:rPr>
              <w:t>.</w:t>
            </w:r>
            <w:r w:rsidR="005F1070">
              <w:rPr>
                <w:color w:val="auto"/>
                <w:sz w:val="22"/>
                <w:szCs w:val="22"/>
                <w:lang w:val="nb-NO"/>
              </w:rPr>
              <w:t xml:space="preserve"> </w:t>
            </w:r>
          </w:p>
          <w:p w:rsidR="00C364FC" w:rsidRPr="00340BF3" w:rsidRDefault="00C364FC" w:rsidP="005F1070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1D44B2" w:rsidRPr="001D44B2" w:rsidTr="007E3F2D">
        <w:tc>
          <w:tcPr>
            <w:tcW w:w="1526" w:type="dxa"/>
          </w:tcPr>
          <w:p w:rsidR="001D44B2" w:rsidRPr="001D44B2" w:rsidRDefault="00340BF3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O-sak 15/11</w:t>
            </w:r>
          </w:p>
        </w:tc>
        <w:tc>
          <w:tcPr>
            <w:tcW w:w="8252" w:type="dxa"/>
          </w:tcPr>
          <w:p w:rsidR="001D44B2" w:rsidRDefault="00340BF3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 w:rsidRPr="00340BF3">
              <w:rPr>
                <w:b/>
                <w:color w:val="auto"/>
                <w:sz w:val="22"/>
                <w:szCs w:val="22"/>
                <w:lang w:val="nb-NO"/>
              </w:rPr>
              <w:t>Utstillinger og bygningsmessige forhold</w:t>
            </w:r>
          </w:p>
          <w:p w:rsidR="005F1070" w:rsidRDefault="005F1070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5F1070" w:rsidRDefault="005F1070" w:rsidP="00C75405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C364FC">
              <w:rPr>
                <w:color w:val="auto"/>
                <w:sz w:val="22"/>
                <w:szCs w:val="22"/>
                <w:lang w:val="nb-NO"/>
              </w:rPr>
              <w:t>Bjørlykke orienterte</w:t>
            </w:r>
            <w:r w:rsidR="00C75405" w:rsidRPr="00C364FC">
              <w:rPr>
                <w:color w:val="auto"/>
                <w:sz w:val="22"/>
                <w:szCs w:val="22"/>
                <w:lang w:val="nb-NO"/>
              </w:rPr>
              <w:t xml:space="preserve"> og viste ny skisse over plan for Waldemar C. Brøggers hus. </w:t>
            </w:r>
          </w:p>
          <w:p w:rsidR="00C364FC" w:rsidRPr="00C364FC" w:rsidRDefault="00C364FC" w:rsidP="00C75405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1D44B2" w:rsidRPr="001D44B2" w:rsidTr="007E3F2D">
        <w:tc>
          <w:tcPr>
            <w:tcW w:w="1526" w:type="dxa"/>
          </w:tcPr>
          <w:p w:rsidR="001D44B2" w:rsidRPr="001D44B2" w:rsidRDefault="00340BF3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O-sak 16/11</w:t>
            </w:r>
          </w:p>
        </w:tc>
        <w:tc>
          <w:tcPr>
            <w:tcW w:w="8252" w:type="dxa"/>
          </w:tcPr>
          <w:p w:rsidR="001D44B2" w:rsidRDefault="00340BF3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 w:rsidRPr="00340BF3">
              <w:rPr>
                <w:b/>
                <w:color w:val="auto"/>
                <w:sz w:val="22"/>
                <w:szCs w:val="22"/>
                <w:lang w:val="nb-NO"/>
              </w:rPr>
              <w:t>Likestillingsarbeidet ved NHM</w:t>
            </w:r>
          </w:p>
          <w:p w:rsidR="00C75405" w:rsidRDefault="00C75405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C364FC" w:rsidRDefault="00657500" w:rsidP="00657500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C364FC">
              <w:rPr>
                <w:color w:val="auto"/>
                <w:sz w:val="22"/>
                <w:szCs w:val="22"/>
                <w:lang w:val="nb-NO"/>
              </w:rPr>
              <w:t xml:space="preserve">Det var sendt ut et notat som </w:t>
            </w:r>
            <w:r w:rsidR="00C75405" w:rsidRPr="00C364FC">
              <w:rPr>
                <w:color w:val="auto"/>
                <w:sz w:val="22"/>
                <w:szCs w:val="22"/>
                <w:lang w:val="nb-NO"/>
              </w:rPr>
              <w:t>Ugletveit</w:t>
            </w:r>
            <w:r w:rsidRPr="00C364FC">
              <w:rPr>
                <w:color w:val="auto"/>
                <w:sz w:val="22"/>
                <w:szCs w:val="22"/>
                <w:lang w:val="nb-NO"/>
              </w:rPr>
              <w:t xml:space="preserve"> utdypet og </w:t>
            </w:r>
            <w:r w:rsidR="00C75405" w:rsidRPr="00C364FC">
              <w:rPr>
                <w:color w:val="auto"/>
                <w:sz w:val="22"/>
                <w:szCs w:val="22"/>
                <w:lang w:val="nb-NO"/>
              </w:rPr>
              <w:t>besvarte spørsmål</w:t>
            </w:r>
            <w:r w:rsidRPr="00C364FC">
              <w:rPr>
                <w:color w:val="auto"/>
                <w:sz w:val="22"/>
                <w:szCs w:val="22"/>
                <w:lang w:val="nb-NO"/>
              </w:rPr>
              <w:t>. Styret hadde også noen forslag til tiltak som tas med videre.</w:t>
            </w:r>
          </w:p>
          <w:p w:rsidR="00C75405" w:rsidRPr="00C364FC" w:rsidRDefault="00657500" w:rsidP="00657500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C364FC">
              <w:rPr>
                <w:color w:val="auto"/>
                <w:sz w:val="22"/>
                <w:szCs w:val="22"/>
                <w:lang w:val="nb-NO"/>
              </w:rPr>
              <w:t xml:space="preserve">  </w:t>
            </w:r>
          </w:p>
        </w:tc>
      </w:tr>
      <w:tr w:rsidR="001D44B2" w:rsidRPr="001D44B2" w:rsidTr="007E3F2D">
        <w:tc>
          <w:tcPr>
            <w:tcW w:w="1526" w:type="dxa"/>
          </w:tcPr>
          <w:p w:rsidR="001D44B2" w:rsidRPr="001D44B2" w:rsidRDefault="00340BF3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O-sak 17/11</w:t>
            </w:r>
          </w:p>
        </w:tc>
        <w:tc>
          <w:tcPr>
            <w:tcW w:w="8252" w:type="dxa"/>
          </w:tcPr>
          <w:p w:rsidR="001D44B2" w:rsidRDefault="00340BF3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 w:rsidRPr="00340BF3">
              <w:rPr>
                <w:b/>
                <w:color w:val="auto"/>
                <w:sz w:val="22"/>
                <w:szCs w:val="22"/>
                <w:lang w:val="nb-NO"/>
              </w:rPr>
              <w:t>Organisasjonsutvikling</w:t>
            </w:r>
          </w:p>
          <w:p w:rsidR="00657500" w:rsidRDefault="00657500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18105C" w:rsidRPr="00F865AC" w:rsidRDefault="00657500" w:rsidP="0018105C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C364FC">
              <w:rPr>
                <w:color w:val="auto"/>
                <w:sz w:val="22"/>
                <w:szCs w:val="22"/>
                <w:lang w:val="nb-NO"/>
              </w:rPr>
              <w:t>Bjørlykke orienterte om bakgrunn</w:t>
            </w:r>
            <w:r w:rsidR="006771B8" w:rsidRPr="00C364FC">
              <w:rPr>
                <w:color w:val="auto"/>
                <w:sz w:val="22"/>
                <w:szCs w:val="22"/>
                <w:lang w:val="nb-NO"/>
              </w:rPr>
              <w:t xml:space="preserve"> og besvarte spørsmål</w:t>
            </w:r>
            <w:r w:rsidRPr="00C364FC">
              <w:rPr>
                <w:color w:val="auto"/>
                <w:sz w:val="22"/>
                <w:szCs w:val="22"/>
                <w:lang w:val="nb-NO"/>
              </w:rPr>
              <w:t>, for øvrig henvises det til utsendt dokumentasjon.</w:t>
            </w:r>
            <w:r w:rsidR="0018105C">
              <w:rPr>
                <w:color w:val="auto"/>
                <w:sz w:val="22"/>
                <w:szCs w:val="22"/>
                <w:lang w:val="nb-NO"/>
              </w:rPr>
              <w:t xml:space="preserve"> </w:t>
            </w:r>
            <w:r w:rsidR="0018105C" w:rsidRPr="00F865AC">
              <w:rPr>
                <w:sz w:val="22"/>
                <w:szCs w:val="22"/>
                <w:lang w:val="nb-NO"/>
              </w:rPr>
              <w:t xml:space="preserve">Bergersen mente denne saken burde ha vært satt opp som </w:t>
            </w:r>
            <w:r w:rsidR="00F865AC" w:rsidRPr="00F865AC">
              <w:rPr>
                <w:sz w:val="22"/>
                <w:szCs w:val="22"/>
                <w:lang w:val="nb-NO"/>
              </w:rPr>
              <w:t>vedtaksak</w:t>
            </w:r>
            <w:r w:rsidR="0018105C" w:rsidRPr="00F865AC">
              <w:rPr>
                <w:sz w:val="22"/>
                <w:szCs w:val="22"/>
                <w:lang w:val="nb-NO"/>
              </w:rPr>
              <w:t xml:space="preserve"> jamført med</w:t>
            </w:r>
            <w:r w:rsidR="008A6ECD" w:rsidRPr="00F865AC">
              <w:rPr>
                <w:sz w:val="22"/>
                <w:szCs w:val="22"/>
                <w:lang w:val="nb-NO"/>
              </w:rPr>
              <w:t>:</w:t>
            </w:r>
            <w:r w:rsidR="0018105C" w:rsidRPr="00F865AC">
              <w:rPr>
                <w:sz w:val="22"/>
                <w:szCs w:val="22"/>
                <w:lang w:val="nb-NO"/>
              </w:rPr>
              <w:t xml:space="preserve"> Reglement for museumsstyret § 3 Myndighetsområde</w:t>
            </w:r>
            <w:r w:rsidR="008A6ECD" w:rsidRPr="00F865AC">
              <w:rPr>
                <w:sz w:val="22"/>
                <w:szCs w:val="22"/>
                <w:lang w:val="nb-NO"/>
              </w:rPr>
              <w:t>.</w:t>
            </w:r>
          </w:p>
          <w:p w:rsidR="00C364FC" w:rsidRPr="0018105C" w:rsidRDefault="0018105C" w:rsidP="0018105C">
            <w:pPr>
              <w:rPr>
                <w:rFonts w:ascii="Times New Roman" w:hAnsi="Times New Roman"/>
              </w:rPr>
            </w:pPr>
            <w:r w:rsidRPr="00F865AC">
              <w:rPr>
                <w:rFonts w:ascii="Times New Roman" w:hAnsi="Times New Roman"/>
                <w:i/>
              </w:rPr>
              <w:t xml:space="preserve">Museumsstyret utøver sin myndighet gjennom å vedta: Museets interne </w:t>
            </w:r>
            <w:r w:rsidR="00F865AC" w:rsidRPr="00F865AC">
              <w:rPr>
                <w:rFonts w:ascii="Times New Roman" w:hAnsi="Times New Roman"/>
                <w:i/>
              </w:rPr>
              <w:t>organisering</w:t>
            </w:r>
            <w:r w:rsidRPr="00F865AC">
              <w:rPr>
                <w:rFonts w:ascii="Times New Roman" w:hAnsi="Times New Roman"/>
                <w:i/>
              </w:rPr>
              <w:t xml:space="preserve"> innefor </w:t>
            </w:r>
            <w:r w:rsidR="00F865AC" w:rsidRPr="00F865AC">
              <w:rPr>
                <w:rFonts w:ascii="Times New Roman" w:hAnsi="Times New Roman"/>
                <w:i/>
              </w:rPr>
              <w:t>rammene</w:t>
            </w:r>
            <w:r w:rsidRPr="00F865AC">
              <w:rPr>
                <w:rFonts w:ascii="Times New Roman" w:hAnsi="Times New Roman"/>
                <w:i/>
              </w:rPr>
              <w:t xml:space="preserve"> gitt av </w:t>
            </w:r>
            <w:r w:rsidR="00F865AC" w:rsidRPr="00F865AC">
              <w:rPr>
                <w:rFonts w:ascii="Times New Roman" w:hAnsi="Times New Roman"/>
                <w:i/>
              </w:rPr>
              <w:t>universitetstyret</w:t>
            </w:r>
            <w:r w:rsidRPr="00F865AC">
              <w:rPr>
                <w:rFonts w:ascii="Times New Roman" w:hAnsi="Times New Roman"/>
                <w:i/>
              </w:rPr>
              <w:t>.</w:t>
            </w:r>
            <w:r w:rsidRPr="00F865AC">
              <w:rPr>
                <w:rFonts w:ascii="Times New Roman" w:hAnsi="Times New Roman"/>
              </w:rPr>
              <w:t xml:space="preserve"> </w:t>
            </w:r>
            <w:r w:rsidR="00657500" w:rsidRPr="00F865AC">
              <w:rPr>
                <w:rFonts w:ascii="Times New Roman" w:hAnsi="Times New Roman"/>
              </w:rPr>
              <w:t xml:space="preserve">Saken ble drøftet med organisasjonene 22/11 og styret har fått referat samt </w:t>
            </w:r>
            <w:r w:rsidR="00F865AC" w:rsidRPr="00F865AC">
              <w:rPr>
                <w:rFonts w:ascii="Times New Roman" w:hAnsi="Times New Roman"/>
              </w:rPr>
              <w:t>organisasjonenes</w:t>
            </w:r>
            <w:r w:rsidR="00657500" w:rsidRPr="00F865AC">
              <w:rPr>
                <w:rFonts w:ascii="Times New Roman" w:hAnsi="Times New Roman"/>
              </w:rPr>
              <w:t xml:space="preserve"> kommentarer til d</w:t>
            </w:r>
            <w:r w:rsidR="00C80A1F" w:rsidRPr="00F865AC">
              <w:rPr>
                <w:rFonts w:ascii="Times New Roman" w:hAnsi="Times New Roman"/>
              </w:rPr>
              <w:t xml:space="preserve">ette. </w:t>
            </w:r>
            <w:r w:rsidR="006771B8" w:rsidRPr="00F865AC">
              <w:rPr>
                <w:rFonts w:ascii="Times New Roman" w:hAnsi="Times New Roman"/>
              </w:rPr>
              <w:t xml:space="preserve"> </w:t>
            </w:r>
            <w:r w:rsidRPr="00F865AC">
              <w:rPr>
                <w:rFonts w:ascii="Times New Roman" w:hAnsi="Times New Roman"/>
              </w:rPr>
              <w:t>Resten av</w:t>
            </w:r>
            <w:r>
              <w:rPr>
                <w:rFonts w:ascii="Times New Roman" w:hAnsi="Times New Roman"/>
              </w:rPr>
              <w:t xml:space="preserve"> s</w:t>
            </w:r>
            <w:r w:rsidR="006771B8" w:rsidRPr="0018105C">
              <w:rPr>
                <w:rFonts w:ascii="Times New Roman" w:hAnsi="Times New Roman"/>
              </w:rPr>
              <w:t>tyret anser dette å være innenfor direktørens ansvarsområde og tar orienteringen til etter</w:t>
            </w:r>
            <w:r w:rsidR="00C364FC" w:rsidRPr="0018105C">
              <w:rPr>
                <w:rFonts w:ascii="Times New Roman" w:hAnsi="Times New Roman"/>
              </w:rPr>
              <w:t>r</w:t>
            </w:r>
            <w:r w:rsidR="006771B8" w:rsidRPr="0018105C">
              <w:rPr>
                <w:rFonts w:ascii="Times New Roman" w:hAnsi="Times New Roman"/>
              </w:rPr>
              <w:t>etning.</w:t>
            </w:r>
          </w:p>
          <w:p w:rsidR="00657500" w:rsidRPr="00C364FC" w:rsidRDefault="00C80A1F" w:rsidP="006771B8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C364FC">
              <w:rPr>
                <w:color w:val="auto"/>
                <w:sz w:val="22"/>
                <w:szCs w:val="22"/>
                <w:lang w:val="nb-NO"/>
              </w:rPr>
              <w:t xml:space="preserve"> </w:t>
            </w:r>
          </w:p>
        </w:tc>
      </w:tr>
      <w:tr w:rsidR="001D44B2" w:rsidRPr="001D44B2" w:rsidTr="007E3F2D">
        <w:tc>
          <w:tcPr>
            <w:tcW w:w="1526" w:type="dxa"/>
          </w:tcPr>
          <w:p w:rsidR="001D44B2" w:rsidRPr="001D44B2" w:rsidRDefault="00340BF3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lastRenderedPageBreak/>
              <w:t>O- sak 18/11</w:t>
            </w:r>
          </w:p>
        </w:tc>
        <w:tc>
          <w:tcPr>
            <w:tcW w:w="8252" w:type="dxa"/>
          </w:tcPr>
          <w:p w:rsidR="001D44B2" w:rsidRDefault="00340BF3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 w:rsidRPr="00340BF3">
              <w:rPr>
                <w:b/>
                <w:color w:val="auto"/>
                <w:sz w:val="22"/>
                <w:szCs w:val="22"/>
                <w:lang w:val="nb-NO"/>
              </w:rPr>
              <w:t>Bioevalueringen og Geoevalueringen</w:t>
            </w:r>
          </w:p>
          <w:p w:rsidR="007E3F2D" w:rsidRDefault="007E3F2D" w:rsidP="0016550A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</w:p>
          <w:p w:rsidR="00C364FC" w:rsidRPr="00C364FC" w:rsidRDefault="006771B8" w:rsidP="0016550A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 w:rsidRPr="00C364FC">
              <w:rPr>
                <w:color w:val="auto"/>
                <w:sz w:val="22"/>
                <w:szCs w:val="22"/>
                <w:lang w:val="nb-NO"/>
              </w:rPr>
              <w:t xml:space="preserve">Bjørlykke henviste til utsendt </w:t>
            </w:r>
            <w:r w:rsidR="0016550A" w:rsidRPr="00C364FC">
              <w:rPr>
                <w:color w:val="auto"/>
                <w:sz w:val="22"/>
                <w:szCs w:val="22"/>
                <w:lang w:val="nb-NO"/>
              </w:rPr>
              <w:t>dokumentasjon og varslet en gjennomgang i neste styremøte.</w:t>
            </w:r>
          </w:p>
          <w:p w:rsidR="006771B8" w:rsidRPr="00340BF3" w:rsidRDefault="0016550A" w:rsidP="0016550A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b/>
                <w:color w:val="auto"/>
                <w:sz w:val="22"/>
                <w:szCs w:val="22"/>
                <w:lang w:val="nb-NO"/>
              </w:rPr>
              <w:t xml:space="preserve">  </w:t>
            </w:r>
          </w:p>
        </w:tc>
      </w:tr>
      <w:tr w:rsidR="00340BF3" w:rsidRPr="001D44B2" w:rsidTr="007E3F2D">
        <w:tc>
          <w:tcPr>
            <w:tcW w:w="1526" w:type="dxa"/>
          </w:tcPr>
          <w:p w:rsidR="00340BF3" w:rsidRDefault="00340BF3" w:rsidP="005D0DAD">
            <w:pPr>
              <w:pStyle w:val="gp-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O-sak 19/11</w:t>
            </w:r>
          </w:p>
        </w:tc>
        <w:tc>
          <w:tcPr>
            <w:tcW w:w="8252" w:type="dxa"/>
          </w:tcPr>
          <w:p w:rsidR="00340BF3" w:rsidRDefault="00340BF3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 w:rsidRPr="00340BF3">
              <w:rPr>
                <w:b/>
                <w:color w:val="auto"/>
                <w:sz w:val="22"/>
                <w:szCs w:val="22"/>
                <w:lang w:val="nb-NO"/>
              </w:rPr>
              <w:t>Status tilsetting av 1.am./professor i mineralogi</w:t>
            </w:r>
          </w:p>
          <w:p w:rsidR="0016550A" w:rsidRDefault="0016550A" w:rsidP="005D0DAD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</w:p>
          <w:p w:rsidR="0016550A" w:rsidRPr="00340BF3" w:rsidRDefault="0016550A" w:rsidP="00C364FC">
            <w:pPr>
              <w:pStyle w:val="gp-tekst"/>
              <w:rPr>
                <w:b/>
                <w:color w:val="auto"/>
                <w:sz w:val="22"/>
                <w:szCs w:val="22"/>
                <w:lang w:val="nb-NO"/>
              </w:rPr>
            </w:pPr>
            <w:r w:rsidRPr="0016550A">
              <w:rPr>
                <w:color w:val="auto"/>
                <w:sz w:val="22"/>
                <w:szCs w:val="22"/>
                <w:lang w:val="nb-NO"/>
              </w:rPr>
              <w:t>Bjørlykke orienterte</w:t>
            </w:r>
            <w:r>
              <w:rPr>
                <w:color w:val="auto"/>
                <w:sz w:val="22"/>
                <w:szCs w:val="22"/>
                <w:lang w:val="nb-NO"/>
              </w:rPr>
              <w:t xml:space="preserve"> om status etter siste styremøte</w:t>
            </w:r>
            <w:r w:rsidRPr="0016550A">
              <w:rPr>
                <w:color w:val="auto"/>
                <w:sz w:val="22"/>
                <w:szCs w:val="22"/>
                <w:lang w:val="nb-NO"/>
              </w:rPr>
              <w:t xml:space="preserve">. </w:t>
            </w:r>
            <w:r>
              <w:rPr>
                <w:color w:val="auto"/>
                <w:sz w:val="22"/>
                <w:szCs w:val="22"/>
                <w:lang w:val="nb-NO"/>
              </w:rPr>
              <w:t xml:space="preserve">Begge </w:t>
            </w:r>
            <w:r w:rsidRPr="00C364FC">
              <w:rPr>
                <w:color w:val="auto"/>
                <w:sz w:val="22"/>
                <w:szCs w:val="22"/>
                <w:lang w:val="nb-NO"/>
              </w:rPr>
              <w:t>de to kandidatene som ble funnet kvalifisert for stilling som førsteamanuensis Dr. Henrik Friis Mortensen og Dr. Ferdinando Bosi takket ja til intervju.</w:t>
            </w:r>
            <w:r>
              <w:rPr>
                <w:color w:val="auto"/>
                <w:sz w:val="22"/>
                <w:szCs w:val="22"/>
                <w:lang w:val="nb-NO"/>
              </w:rPr>
              <w:t xml:space="preserve"> Dette vil være ferdigaviklet</w:t>
            </w:r>
            <w:r w:rsidRPr="0016550A">
              <w:rPr>
                <w:color w:val="auto"/>
                <w:sz w:val="22"/>
                <w:szCs w:val="22"/>
                <w:lang w:val="nb-NO"/>
              </w:rPr>
              <w:t xml:space="preserve"> 28/11</w:t>
            </w:r>
            <w:r w:rsidRPr="00C364FC">
              <w:rPr>
                <w:color w:val="auto"/>
                <w:sz w:val="22"/>
                <w:szCs w:val="22"/>
                <w:lang w:val="nb-NO"/>
              </w:rPr>
              <w:t>.</w:t>
            </w:r>
            <w:r>
              <w:rPr>
                <w:b/>
                <w:color w:val="auto"/>
                <w:sz w:val="22"/>
                <w:szCs w:val="22"/>
                <w:lang w:val="nb-NO"/>
              </w:rPr>
              <w:t xml:space="preserve"> </w:t>
            </w:r>
          </w:p>
        </w:tc>
      </w:tr>
    </w:tbl>
    <w:p w:rsidR="00B922AE" w:rsidRDefault="00B922AE" w:rsidP="005D0DAD">
      <w:pPr>
        <w:pStyle w:val="gp-tekst"/>
        <w:rPr>
          <w:color w:val="auto"/>
          <w:sz w:val="24"/>
          <w:szCs w:val="24"/>
          <w:lang w:val="nb-NO"/>
        </w:rPr>
      </w:pPr>
    </w:p>
    <w:sectPr w:rsidR="00B922AE" w:rsidSect="006D5B2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1A" w:rsidRDefault="0080711A" w:rsidP="006F2626">
      <w:pPr>
        <w:spacing w:after="0" w:line="240" w:lineRule="auto"/>
      </w:pPr>
      <w:r>
        <w:separator/>
      </w:r>
    </w:p>
  </w:endnote>
  <w:endnote w:type="continuationSeparator" w:id="0">
    <w:p w:rsidR="0080711A" w:rsidRDefault="0080711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1E" w:rsidRPr="004416D1" w:rsidRDefault="00AE551E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/>
    </w:tblPr>
    <w:tblGrid>
      <w:gridCol w:w="3614"/>
      <w:gridCol w:w="3615"/>
    </w:tblGrid>
    <w:tr w:rsidR="00AE551E" w:rsidRPr="00296BD0" w:rsidTr="00326DE7">
      <w:trPr>
        <w:trHeight w:hRule="exact" w:val="1219"/>
      </w:trPr>
      <w:tc>
        <w:tcPr>
          <w:tcW w:w="3614" w:type="dxa"/>
        </w:tcPr>
        <w:p w:rsidR="00AE551E" w:rsidRDefault="00AE551E" w:rsidP="00966C18">
          <w:pPr>
            <w:pStyle w:val="Georgia9BoldBunntekst"/>
          </w:pPr>
          <w:bookmarkStart w:id="2" w:name="ADMBETEGNELSE"/>
          <w:r>
            <w:t>Naturhistorisk museum</w:t>
          </w:r>
          <w:bookmarkEnd w:id="2"/>
        </w:p>
        <w:p w:rsidR="00AE551E" w:rsidRPr="00296BD0" w:rsidRDefault="00AE551E" w:rsidP="00FB462F">
          <w:pPr>
            <w:pStyle w:val="Georigia9Bunntekst"/>
          </w:pPr>
          <w:r>
            <w:rPr>
              <w:rFonts w:eastAsia="Times New Roman" w:cs="Arial"/>
              <w:color w:val="000000"/>
            </w:rPr>
            <w:t>P</w:t>
          </w:r>
          <w:r w:rsidRPr="00296BD0">
            <w:rPr>
              <w:rFonts w:eastAsia="Times New Roman" w:cs="Arial"/>
              <w:color w:val="000000"/>
            </w:rPr>
            <w:t xml:space="preserve">ostadr.: </w:t>
          </w:r>
          <w:bookmarkStart w:id="3" w:name="ADMPOSTADRESSE"/>
          <w:r>
            <w:rPr>
              <w:rFonts w:eastAsia="Times New Roman" w:cs="Arial"/>
              <w:color w:val="000000"/>
            </w:rPr>
            <w:t>Postboks 1172 Blindern</w:t>
          </w:r>
          <w:bookmarkEnd w:id="3"/>
          <w:r>
            <w:rPr>
              <w:rFonts w:eastAsia="Times New Roman" w:cs="Arial"/>
              <w:color w:val="000000"/>
            </w:rPr>
            <w:t xml:space="preserve">, </w:t>
          </w:r>
          <w:bookmarkStart w:id="4" w:name="ADMPOSTNR"/>
          <w:r>
            <w:rPr>
              <w:rFonts w:eastAsia="Times New Roman" w:cs="Arial"/>
              <w:color w:val="000000"/>
            </w:rPr>
            <w:t>0318</w:t>
          </w:r>
          <w:bookmarkEnd w:id="4"/>
          <w:r>
            <w:rPr>
              <w:rFonts w:eastAsia="Times New Roman" w:cs="Arial"/>
              <w:color w:val="000000"/>
            </w:rPr>
            <w:t xml:space="preserve"> </w:t>
          </w:r>
          <w:bookmarkStart w:id="5" w:name="ADMPOSTSTED"/>
          <w:r>
            <w:rPr>
              <w:rFonts w:eastAsia="Times New Roman" w:cs="Arial"/>
              <w:color w:val="000000"/>
            </w:rPr>
            <w:t>Oslo</w:t>
          </w:r>
          <w:bookmarkEnd w:id="5"/>
        </w:p>
        <w:p w:rsidR="00AE551E" w:rsidRPr="00296BD0" w:rsidRDefault="00AE551E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6" w:name="ADMBESØKSADRESSE"/>
          <w:r>
            <w:t>Sars gate 1, Tøyen, 0562 Oslo</w:t>
          </w:r>
          <w:bookmarkEnd w:id="6"/>
        </w:p>
      </w:tc>
      <w:tc>
        <w:tcPr>
          <w:tcW w:w="3615" w:type="dxa"/>
          <w:tcMar>
            <w:left w:w="85" w:type="dxa"/>
          </w:tcMar>
        </w:tcPr>
        <w:p w:rsidR="00AE551E" w:rsidRPr="00296BD0" w:rsidRDefault="00AE551E" w:rsidP="00FB462F">
          <w:pPr>
            <w:pStyle w:val="Georigia9Bunntekst"/>
          </w:pPr>
          <w:r w:rsidRPr="00296BD0">
            <w:t xml:space="preserve">Telefon: </w:t>
          </w:r>
          <w:bookmarkStart w:id="7" w:name="ADMTELEFON"/>
          <w:r>
            <w:t>22 85 50 50</w:t>
          </w:r>
          <w:bookmarkEnd w:id="7"/>
        </w:p>
        <w:p w:rsidR="00AE551E" w:rsidRPr="00296BD0" w:rsidRDefault="00AE551E" w:rsidP="00FB462F">
          <w:pPr>
            <w:pStyle w:val="Georigia9Bunntekst"/>
          </w:pPr>
          <w:r w:rsidRPr="00296BD0">
            <w:t xml:space="preserve">Telefaks: </w:t>
          </w:r>
          <w:bookmarkStart w:id="8" w:name="ADMTELEFAKS"/>
          <w:r>
            <w:t>22 85 18 32</w:t>
          </w:r>
          <w:bookmarkEnd w:id="8"/>
        </w:p>
        <w:p w:rsidR="00AE551E" w:rsidRPr="00296BD0" w:rsidRDefault="00AE551E" w:rsidP="00FB462F">
          <w:pPr>
            <w:pStyle w:val="Georigia9Bunntekst"/>
          </w:pPr>
          <w:bookmarkStart w:id="9" w:name="ADMEMAILADRESSE"/>
          <w:r>
            <w:t>postmottak@nhm.uio.no</w:t>
          </w:r>
          <w:bookmarkEnd w:id="9"/>
        </w:p>
        <w:p w:rsidR="00AE551E" w:rsidRDefault="00AE551E" w:rsidP="00FB462F">
          <w:pPr>
            <w:pStyle w:val="Georigia9Bunntekst"/>
          </w:pPr>
          <w:bookmarkStart w:id="10" w:name="ADMPOSTGIRO"/>
          <w:r>
            <w:t>www.nhm.uio.no</w:t>
          </w:r>
          <w:bookmarkEnd w:id="10"/>
        </w:p>
        <w:p w:rsidR="00AE551E" w:rsidRPr="00296BD0" w:rsidRDefault="00AE551E" w:rsidP="00FB462F">
          <w:pPr>
            <w:pStyle w:val="Georigia9Bunntekst"/>
          </w:pPr>
          <w:r>
            <w:t>Org.nr.: 971 035 854</w:t>
          </w:r>
        </w:p>
      </w:tc>
    </w:tr>
  </w:tbl>
  <w:p w:rsidR="00AE551E" w:rsidRPr="00296BD0" w:rsidRDefault="00AE551E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1A" w:rsidRDefault="0080711A" w:rsidP="006F2626">
      <w:pPr>
        <w:spacing w:after="0" w:line="240" w:lineRule="auto"/>
      </w:pPr>
      <w:r>
        <w:separator/>
      </w:r>
    </w:p>
  </w:footnote>
  <w:footnote w:type="continuationSeparator" w:id="0">
    <w:p w:rsidR="0080711A" w:rsidRDefault="0080711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1E" w:rsidRPr="001F3708" w:rsidRDefault="00AE551E" w:rsidP="001F3708">
    <w:pPr>
      <w:pStyle w:val="Header"/>
      <w:tabs>
        <w:tab w:val="clear" w:pos="4536"/>
        <w:tab w:val="clear" w:pos="9072"/>
        <w:tab w:val="right" w:pos="9639"/>
      </w:tabs>
      <w:rPr>
        <w:rFonts w:ascii="Georgia" w:hAnsi="Georgia"/>
      </w:rPr>
    </w:pPr>
    <w:r w:rsidRPr="001F3708">
      <w:rPr>
        <w:rFonts w:ascii="Georgia" w:hAnsi="Georgia"/>
      </w:rPr>
      <w:tab/>
    </w:r>
    <w:r w:rsidR="0005308C" w:rsidRPr="001F3708">
      <w:rPr>
        <w:rFonts w:ascii="Georgia" w:hAnsi="Georgia"/>
      </w:rPr>
      <w:fldChar w:fldCharType="begin"/>
    </w:r>
    <w:r w:rsidRPr="001F3708">
      <w:rPr>
        <w:rFonts w:ascii="Georgia" w:hAnsi="Georgia"/>
      </w:rPr>
      <w:instrText xml:space="preserve"> PAGE   \* MERGEFORMAT </w:instrText>
    </w:r>
    <w:r w:rsidR="0005308C" w:rsidRPr="001F3708">
      <w:rPr>
        <w:rFonts w:ascii="Georgia" w:hAnsi="Georgia"/>
      </w:rPr>
      <w:fldChar w:fldCharType="separate"/>
    </w:r>
    <w:r w:rsidR="00F865AC">
      <w:rPr>
        <w:rFonts w:ascii="Georgia" w:hAnsi="Georgia"/>
        <w:noProof/>
      </w:rPr>
      <w:t>2</w:t>
    </w:r>
    <w:r w:rsidR="0005308C" w:rsidRPr="001F3708">
      <w:rPr>
        <w:rFonts w:ascii="Georgia" w:hAnsi="Georgia"/>
      </w:rPr>
      <w:fldChar w:fldCharType="end"/>
    </w:r>
    <w:r>
      <w:rPr>
        <w:noProof/>
        <w:lang w:eastAsia="nb-N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702310</wp:posOffset>
          </wp:positionH>
          <wp:positionV relativeFrom="page">
            <wp:posOffset>424815</wp:posOffset>
          </wp:positionV>
          <wp:extent cx="584200" cy="190500"/>
          <wp:effectExtent l="19050" t="0" r="6350" b="0"/>
          <wp:wrapNone/>
          <wp:docPr id="11" name="Picture 11" descr="UiO_NHM_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iO_NHM_fr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64" w:type="dxa"/>
      <w:tblLook w:val="04A0"/>
    </w:tblPr>
    <w:tblGrid>
      <w:gridCol w:w="8890"/>
    </w:tblGrid>
    <w:tr w:rsidR="00AE551E" w:rsidRPr="00CB1F83" w:rsidTr="005F6C42">
      <w:tc>
        <w:tcPr>
          <w:tcW w:w="8890" w:type="dxa"/>
        </w:tcPr>
        <w:p w:rsidR="00AE551E" w:rsidRPr="00CB1F83" w:rsidRDefault="00AE551E" w:rsidP="00340EA5">
          <w:pPr>
            <w:pStyle w:val="Topptekstlinje1"/>
          </w:pPr>
          <w:bookmarkStart w:id="0" w:name="ADMBETEGNELSE_2R"/>
          <w:r>
            <w:t>Naturhistorisk museum</w:t>
          </w:r>
          <w:bookmarkEnd w:id="0"/>
          <w:r>
            <w:rPr>
              <w:noProof/>
              <w:lang w:eastAsia="nb-NO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10795</wp:posOffset>
                </wp:positionV>
                <wp:extent cx="575945" cy="187960"/>
                <wp:effectExtent l="19050" t="0" r="0" b="0"/>
                <wp:wrapNone/>
                <wp:docPr id="10" name="Picture 10" descr="UiO_NHM_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iO_NHM_fr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E551E" w:rsidTr="005F6C42">
      <w:tc>
        <w:tcPr>
          <w:tcW w:w="8890" w:type="dxa"/>
        </w:tcPr>
        <w:p w:rsidR="00AE551E" w:rsidRDefault="00AE551E" w:rsidP="00FB462F">
          <w:pPr>
            <w:pStyle w:val="Topptekstlinje2"/>
          </w:pPr>
          <w:bookmarkStart w:id="1" w:name="ADMBETEGNELSE_1R"/>
          <w:r>
            <w:t>Universitetet i Oslo</w:t>
          </w:r>
          <w:bookmarkEnd w:id="1"/>
        </w:p>
      </w:tc>
    </w:tr>
  </w:tbl>
  <w:p w:rsidR="00AE551E" w:rsidRPr="00AA7420" w:rsidRDefault="00AE551E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2C7"/>
    <w:multiLevelType w:val="hybridMultilevel"/>
    <w:tmpl w:val="F65014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181D"/>
    <w:multiLevelType w:val="hybridMultilevel"/>
    <w:tmpl w:val="92C4CC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360A3"/>
    <w:rsid w:val="00021DD7"/>
    <w:rsid w:val="00025304"/>
    <w:rsid w:val="00032347"/>
    <w:rsid w:val="00040733"/>
    <w:rsid w:val="0005308C"/>
    <w:rsid w:val="000532F9"/>
    <w:rsid w:val="000711C4"/>
    <w:rsid w:val="00082E2F"/>
    <w:rsid w:val="000838D4"/>
    <w:rsid w:val="000C5ED5"/>
    <w:rsid w:val="000E2107"/>
    <w:rsid w:val="000E66F6"/>
    <w:rsid w:val="001219B9"/>
    <w:rsid w:val="00121A68"/>
    <w:rsid w:val="00147EC9"/>
    <w:rsid w:val="0016550A"/>
    <w:rsid w:val="00171048"/>
    <w:rsid w:val="0018105C"/>
    <w:rsid w:val="001A43FF"/>
    <w:rsid w:val="001A63F3"/>
    <w:rsid w:val="001C3144"/>
    <w:rsid w:val="001C48BB"/>
    <w:rsid w:val="001C53D1"/>
    <w:rsid w:val="001D44B2"/>
    <w:rsid w:val="001E1FD6"/>
    <w:rsid w:val="001F2CDA"/>
    <w:rsid w:val="001F3708"/>
    <w:rsid w:val="00202A26"/>
    <w:rsid w:val="0020706A"/>
    <w:rsid w:val="002308E6"/>
    <w:rsid w:val="00245C77"/>
    <w:rsid w:val="002535E6"/>
    <w:rsid w:val="00262EDB"/>
    <w:rsid w:val="00266CCC"/>
    <w:rsid w:val="002764EA"/>
    <w:rsid w:val="00291796"/>
    <w:rsid w:val="00296BD0"/>
    <w:rsid w:val="002A4945"/>
    <w:rsid w:val="002A664E"/>
    <w:rsid w:val="002C0398"/>
    <w:rsid w:val="002C1BB8"/>
    <w:rsid w:val="002D460D"/>
    <w:rsid w:val="002E52AC"/>
    <w:rsid w:val="002F4F99"/>
    <w:rsid w:val="00311B2C"/>
    <w:rsid w:val="003157B3"/>
    <w:rsid w:val="0031741E"/>
    <w:rsid w:val="00323A31"/>
    <w:rsid w:val="0032641E"/>
    <w:rsid w:val="00326DE7"/>
    <w:rsid w:val="00332A21"/>
    <w:rsid w:val="00340BF3"/>
    <w:rsid w:val="00340EA5"/>
    <w:rsid w:val="00381B02"/>
    <w:rsid w:val="00385FD5"/>
    <w:rsid w:val="0038680F"/>
    <w:rsid w:val="003A0551"/>
    <w:rsid w:val="003A733F"/>
    <w:rsid w:val="003B1012"/>
    <w:rsid w:val="003B4B8A"/>
    <w:rsid w:val="00412561"/>
    <w:rsid w:val="004213D6"/>
    <w:rsid w:val="00432910"/>
    <w:rsid w:val="004416D1"/>
    <w:rsid w:val="00442F10"/>
    <w:rsid w:val="00462BEB"/>
    <w:rsid w:val="00471DAC"/>
    <w:rsid w:val="00472B98"/>
    <w:rsid w:val="00483FE9"/>
    <w:rsid w:val="004A1052"/>
    <w:rsid w:val="004B6046"/>
    <w:rsid w:val="004D63A6"/>
    <w:rsid w:val="004E10D2"/>
    <w:rsid w:val="004E69B4"/>
    <w:rsid w:val="004F44DB"/>
    <w:rsid w:val="004F46FC"/>
    <w:rsid w:val="00503DE0"/>
    <w:rsid w:val="00507BAE"/>
    <w:rsid w:val="0051239B"/>
    <w:rsid w:val="0053482F"/>
    <w:rsid w:val="005360A3"/>
    <w:rsid w:val="0054064F"/>
    <w:rsid w:val="00542E12"/>
    <w:rsid w:val="00555487"/>
    <w:rsid w:val="005646CC"/>
    <w:rsid w:val="005669BB"/>
    <w:rsid w:val="005747FB"/>
    <w:rsid w:val="005775EB"/>
    <w:rsid w:val="00582B29"/>
    <w:rsid w:val="005C76BC"/>
    <w:rsid w:val="005D0DAD"/>
    <w:rsid w:val="005E0D18"/>
    <w:rsid w:val="005E6597"/>
    <w:rsid w:val="005F1070"/>
    <w:rsid w:val="005F6C42"/>
    <w:rsid w:val="00601F3F"/>
    <w:rsid w:val="00624A1D"/>
    <w:rsid w:val="00630C2C"/>
    <w:rsid w:val="00637134"/>
    <w:rsid w:val="00646C8D"/>
    <w:rsid w:val="006513AB"/>
    <w:rsid w:val="00657500"/>
    <w:rsid w:val="00662E63"/>
    <w:rsid w:val="006771B8"/>
    <w:rsid w:val="006916F8"/>
    <w:rsid w:val="0069792F"/>
    <w:rsid w:val="006B2A25"/>
    <w:rsid w:val="006C4552"/>
    <w:rsid w:val="006D50D7"/>
    <w:rsid w:val="006D5B20"/>
    <w:rsid w:val="006F2626"/>
    <w:rsid w:val="00707411"/>
    <w:rsid w:val="007165D3"/>
    <w:rsid w:val="00717242"/>
    <w:rsid w:val="0072108B"/>
    <w:rsid w:val="00722091"/>
    <w:rsid w:val="007321AA"/>
    <w:rsid w:val="007322A0"/>
    <w:rsid w:val="00737E2C"/>
    <w:rsid w:val="00751529"/>
    <w:rsid w:val="0076588D"/>
    <w:rsid w:val="00783D0C"/>
    <w:rsid w:val="007A1956"/>
    <w:rsid w:val="007A5E67"/>
    <w:rsid w:val="007B5CA1"/>
    <w:rsid w:val="007C6328"/>
    <w:rsid w:val="007E3F2D"/>
    <w:rsid w:val="007E4DBD"/>
    <w:rsid w:val="007E5442"/>
    <w:rsid w:val="007F1A02"/>
    <w:rsid w:val="007F240E"/>
    <w:rsid w:val="0080711A"/>
    <w:rsid w:val="00820321"/>
    <w:rsid w:val="00856A20"/>
    <w:rsid w:val="008738AC"/>
    <w:rsid w:val="008766DC"/>
    <w:rsid w:val="00883A2A"/>
    <w:rsid w:val="008A6ECD"/>
    <w:rsid w:val="008B5F29"/>
    <w:rsid w:val="008C43B7"/>
    <w:rsid w:val="008D4F3B"/>
    <w:rsid w:val="008D547F"/>
    <w:rsid w:val="008F0B41"/>
    <w:rsid w:val="00900188"/>
    <w:rsid w:val="0091601E"/>
    <w:rsid w:val="0092044F"/>
    <w:rsid w:val="00921DBC"/>
    <w:rsid w:val="00932FA4"/>
    <w:rsid w:val="009347FB"/>
    <w:rsid w:val="0095053A"/>
    <w:rsid w:val="0096155B"/>
    <w:rsid w:val="00966C18"/>
    <w:rsid w:val="009734FA"/>
    <w:rsid w:val="00982A88"/>
    <w:rsid w:val="00985D9C"/>
    <w:rsid w:val="00991090"/>
    <w:rsid w:val="009A2881"/>
    <w:rsid w:val="009B6658"/>
    <w:rsid w:val="009D15DD"/>
    <w:rsid w:val="009D4C81"/>
    <w:rsid w:val="009E7795"/>
    <w:rsid w:val="009F5B3B"/>
    <w:rsid w:val="00A25287"/>
    <w:rsid w:val="00A40D47"/>
    <w:rsid w:val="00A4466F"/>
    <w:rsid w:val="00A46423"/>
    <w:rsid w:val="00A51F31"/>
    <w:rsid w:val="00A62B82"/>
    <w:rsid w:val="00A7494C"/>
    <w:rsid w:val="00A83BEE"/>
    <w:rsid w:val="00A93757"/>
    <w:rsid w:val="00A943E4"/>
    <w:rsid w:val="00AA7420"/>
    <w:rsid w:val="00AB4890"/>
    <w:rsid w:val="00AC4272"/>
    <w:rsid w:val="00AE46FF"/>
    <w:rsid w:val="00AE551E"/>
    <w:rsid w:val="00AE6604"/>
    <w:rsid w:val="00B43027"/>
    <w:rsid w:val="00B61A4B"/>
    <w:rsid w:val="00B74C8D"/>
    <w:rsid w:val="00B90566"/>
    <w:rsid w:val="00B922AE"/>
    <w:rsid w:val="00B93ADD"/>
    <w:rsid w:val="00BB5CDD"/>
    <w:rsid w:val="00BE2551"/>
    <w:rsid w:val="00BF7E9F"/>
    <w:rsid w:val="00C07B04"/>
    <w:rsid w:val="00C1524A"/>
    <w:rsid w:val="00C23CF2"/>
    <w:rsid w:val="00C247D6"/>
    <w:rsid w:val="00C364FC"/>
    <w:rsid w:val="00C37D1F"/>
    <w:rsid w:val="00C75405"/>
    <w:rsid w:val="00C80A1F"/>
    <w:rsid w:val="00C80F67"/>
    <w:rsid w:val="00C820B6"/>
    <w:rsid w:val="00CD16CE"/>
    <w:rsid w:val="00CD188B"/>
    <w:rsid w:val="00D35F95"/>
    <w:rsid w:val="00D60ECA"/>
    <w:rsid w:val="00D6207B"/>
    <w:rsid w:val="00D67CEF"/>
    <w:rsid w:val="00DA527E"/>
    <w:rsid w:val="00DB5AB2"/>
    <w:rsid w:val="00DC1458"/>
    <w:rsid w:val="00DC6F17"/>
    <w:rsid w:val="00DD1C40"/>
    <w:rsid w:val="00DE0893"/>
    <w:rsid w:val="00DE181B"/>
    <w:rsid w:val="00DE293E"/>
    <w:rsid w:val="00DE46FD"/>
    <w:rsid w:val="00DE5BEE"/>
    <w:rsid w:val="00DF097B"/>
    <w:rsid w:val="00E110D7"/>
    <w:rsid w:val="00E13EBC"/>
    <w:rsid w:val="00E15816"/>
    <w:rsid w:val="00E71AEF"/>
    <w:rsid w:val="00E71EAE"/>
    <w:rsid w:val="00E77FDC"/>
    <w:rsid w:val="00EA1493"/>
    <w:rsid w:val="00EA708A"/>
    <w:rsid w:val="00EC4080"/>
    <w:rsid w:val="00EC503D"/>
    <w:rsid w:val="00EE6F9C"/>
    <w:rsid w:val="00EF541D"/>
    <w:rsid w:val="00F00100"/>
    <w:rsid w:val="00F26702"/>
    <w:rsid w:val="00F54A1E"/>
    <w:rsid w:val="00F61E56"/>
    <w:rsid w:val="00F865AC"/>
    <w:rsid w:val="00FA06C0"/>
    <w:rsid w:val="00FB462F"/>
    <w:rsid w:val="00FD4641"/>
    <w:rsid w:val="00FE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p-tekst">
    <w:name w:val="gp-tekst"/>
    <w:basedOn w:val="Normal"/>
    <w:rsid w:val="00D67CEF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Georgia9UOff">
    <w:name w:val="Georgia9_UOff"/>
    <w:basedOn w:val="Georgia11spacing0after"/>
    <w:qFormat/>
    <w:rsid w:val="006D5B20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18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1020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elisaa</dc:creator>
  <cp:lastModifiedBy>elisaa</cp:lastModifiedBy>
  <cp:revision>2</cp:revision>
  <cp:lastPrinted>2010-11-05T12:01:00Z</cp:lastPrinted>
  <dcterms:created xsi:type="dcterms:W3CDTF">2012-01-16T08:05:00Z</dcterms:created>
  <dcterms:modified xsi:type="dcterms:W3CDTF">2012-01-16T08:05:00Z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C:\ephorte\workfolder\256319_DOC.XML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473914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https%3a%2f%2fuio.ephorte.uninett.no%2fePhorteWeb%2fshared%2faspx%2fDefault%2fdetails.aspx%3ff%3dViewJP%26JP_ID%3d330159%26LoadDocHandling%3dtrue%26SubElGroup%3d55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C%3a%5cephorte%5cworkfolder%5c256319.DOC</vt:lpwstr>
  </property>
  <property fmtid="{D5CDD505-2E9C-101B-9397-08002B2CF9AE}" pid="13" name="LinkId">
    <vt:i4>330159</vt:i4>
  </property>
</Properties>
</file>